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Lines="100" w:line="360" w:lineRule="auto"/>
        <w:jc w:val="center"/>
        <w:rPr>
          <w:rFonts w:hint="eastAsia" w:ascii="黑体" w:hAnsi="黑体" w:eastAsia="黑体" w:cs="黑体"/>
          <w:b/>
          <w:snapToGrid w:val="0"/>
          <w:color w:val="auto"/>
          <w:spacing w:val="0"/>
          <w:sz w:val="44"/>
          <w:szCs w:val="44"/>
          <w:highlight w:val="none"/>
          <w:lang w:val="en-US" w:eastAsia="zh-CN"/>
        </w:rPr>
      </w:pPr>
    </w:p>
    <w:p>
      <w:pPr>
        <w:pStyle w:val="17"/>
        <w:spacing w:line="240" w:lineRule="auto"/>
        <w:ind w:firstLine="0" w:firstLineChars="0"/>
        <w:jc w:val="center"/>
        <w:rPr>
          <w:rFonts w:hint="eastAsia" w:ascii="宋体" w:hAnsi="宋体" w:cs="宋体"/>
          <w:b/>
          <w:snapToGrid w:val="0"/>
          <w:color w:val="auto"/>
          <w:spacing w:val="0"/>
          <w:sz w:val="44"/>
          <w:szCs w:val="44"/>
          <w:highlight w:val="none"/>
          <w:lang w:val="en-US" w:eastAsia="zh-CN"/>
        </w:rPr>
      </w:pPr>
      <w:r>
        <w:rPr>
          <w:rFonts w:hint="eastAsia" w:ascii="宋体" w:hAnsi="宋体" w:cs="宋体"/>
          <w:b/>
          <w:snapToGrid w:val="0"/>
          <w:color w:val="auto"/>
          <w:spacing w:val="0"/>
          <w:sz w:val="44"/>
          <w:szCs w:val="44"/>
          <w:highlight w:val="none"/>
          <w:lang w:val="en-US" w:eastAsia="zh-CN"/>
        </w:rPr>
        <w:t>安阳市中医院网络安全设备病毒特征库</w:t>
      </w:r>
    </w:p>
    <w:p>
      <w:pPr>
        <w:pStyle w:val="17"/>
        <w:spacing w:line="240" w:lineRule="auto"/>
        <w:ind w:firstLine="0" w:firstLineChars="0"/>
        <w:jc w:val="center"/>
        <w:rPr>
          <w:rFonts w:ascii="黑体" w:hAnsi="黑体" w:eastAsia="黑体" w:cs="黑体"/>
          <w:sz w:val="22"/>
          <w:szCs w:val="22"/>
          <w:highlight w:val="none"/>
        </w:rPr>
      </w:pPr>
      <w:r>
        <w:rPr>
          <w:rFonts w:hint="eastAsia" w:ascii="宋体" w:hAnsi="宋体" w:cs="宋体"/>
          <w:b/>
          <w:snapToGrid w:val="0"/>
          <w:color w:val="auto"/>
          <w:spacing w:val="0"/>
          <w:sz w:val="44"/>
          <w:szCs w:val="44"/>
          <w:highlight w:val="none"/>
          <w:lang w:val="en-US" w:eastAsia="zh-CN"/>
        </w:rPr>
        <w:t>升级项目（二次）</w:t>
      </w:r>
    </w:p>
    <w:p>
      <w:pPr>
        <w:spacing w:line="240" w:lineRule="auto"/>
        <w:rPr>
          <w:rFonts w:ascii="黑体" w:hAnsi="黑体" w:eastAsia="黑体" w:cs="黑体"/>
          <w:sz w:val="22"/>
          <w:szCs w:val="22"/>
          <w:highlight w:val="none"/>
        </w:rPr>
      </w:pPr>
    </w:p>
    <w:p>
      <w:pPr>
        <w:widowControl w:val="0"/>
        <w:snapToGrid w:val="0"/>
        <w:spacing w:beforeLines="100" w:line="240" w:lineRule="auto"/>
        <w:jc w:val="center"/>
        <w:rPr>
          <w:rFonts w:hint="eastAsia" w:ascii="黑体" w:hAnsi="黑体" w:eastAsia="黑体" w:cs="黑体"/>
          <w:b/>
          <w:color w:val="auto"/>
          <w:sz w:val="96"/>
          <w:szCs w:val="96"/>
          <w:highlight w:val="none"/>
        </w:rPr>
      </w:pPr>
    </w:p>
    <w:p>
      <w:pPr>
        <w:widowControl w:val="0"/>
        <w:snapToGrid w:val="0"/>
        <w:spacing w:beforeLines="100" w:line="240" w:lineRule="auto"/>
        <w:jc w:val="center"/>
        <w:rPr>
          <w:rFonts w:hint="eastAsia" w:ascii="黑体" w:hAnsi="黑体" w:eastAsia="黑体" w:cs="黑体"/>
          <w:b/>
          <w:color w:val="auto"/>
          <w:sz w:val="96"/>
          <w:szCs w:val="96"/>
          <w:highlight w:val="none"/>
        </w:rPr>
      </w:pPr>
    </w:p>
    <w:p>
      <w:pPr>
        <w:widowControl w:val="0"/>
        <w:snapToGrid w:val="0"/>
        <w:spacing w:beforeLines="100" w:line="240" w:lineRule="auto"/>
        <w:jc w:val="center"/>
        <w:rPr>
          <w:rFonts w:ascii="黑体" w:hAnsi="黑体" w:eastAsia="黑体" w:cs="黑体"/>
          <w:b/>
          <w:color w:val="auto"/>
          <w:sz w:val="96"/>
          <w:szCs w:val="96"/>
          <w:highlight w:val="none"/>
        </w:rPr>
      </w:pPr>
      <w:r>
        <w:rPr>
          <w:rFonts w:hint="eastAsia" w:ascii="黑体" w:hAnsi="黑体" w:eastAsia="黑体" w:cs="黑体"/>
          <w:b/>
          <w:color w:val="auto"/>
          <w:sz w:val="96"/>
          <w:szCs w:val="96"/>
          <w:highlight w:val="none"/>
        </w:rPr>
        <w:t>谈判文件</w:t>
      </w:r>
    </w:p>
    <w:p>
      <w:pPr>
        <w:widowControl w:val="0"/>
        <w:snapToGrid w:val="0"/>
        <w:spacing w:beforeLines="100" w:line="240" w:lineRule="auto"/>
        <w:jc w:val="center"/>
        <w:rPr>
          <w:rFonts w:ascii="黑体" w:hAnsi="黑体" w:eastAsia="黑体" w:cs="黑体"/>
          <w:b/>
          <w:color w:val="auto"/>
          <w:sz w:val="28"/>
          <w:szCs w:val="28"/>
          <w:highlight w:val="none"/>
        </w:rPr>
      </w:pPr>
      <w:r>
        <w:rPr>
          <w:rFonts w:hint="eastAsia" w:ascii="宋体" w:hAnsi="宋体" w:cs="宋体"/>
          <w:sz w:val="32"/>
          <w:szCs w:val="32"/>
          <w:highlight w:val="none"/>
          <w:lang w:eastAsia="zh-CN"/>
        </w:rPr>
        <w:t>采购</w:t>
      </w:r>
      <w:r>
        <w:rPr>
          <w:rFonts w:hint="eastAsia" w:ascii="宋体" w:hAnsi="宋体" w:eastAsia="宋体" w:cs="宋体"/>
          <w:sz w:val="32"/>
          <w:szCs w:val="32"/>
          <w:highlight w:val="none"/>
        </w:rPr>
        <w:t>编号：AYSZYY-</w:t>
      </w:r>
      <w:r>
        <w:rPr>
          <w:rFonts w:hint="eastAsia" w:ascii="宋体" w:hAnsi="宋体" w:eastAsia="宋体" w:cs="宋体"/>
          <w:sz w:val="32"/>
          <w:szCs w:val="32"/>
          <w:highlight w:val="none"/>
          <w:lang w:val="en-US" w:eastAsia="zh-CN"/>
        </w:rPr>
        <w:t>2023</w:t>
      </w:r>
      <w:r>
        <w:rPr>
          <w:rFonts w:hint="eastAsia" w:ascii="宋体" w:hAnsi="宋体" w:cs="宋体"/>
          <w:sz w:val="32"/>
          <w:szCs w:val="32"/>
          <w:highlight w:val="none"/>
          <w:lang w:val="en-US" w:eastAsia="zh-CN"/>
        </w:rPr>
        <w:t>1228</w:t>
      </w:r>
      <w:r>
        <w:rPr>
          <w:rFonts w:hint="eastAsia" w:ascii="宋体" w:hAnsi="宋体" w:eastAsia="宋体" w:cs="宋体"/>
          <w:sz w:val="32"/>
          <w:szCs w:val="32"/>
          <w:highlight w:val="none"/>
        </w:rPr>
        <w:t>-01</w:t>
      </w:r>
    </w:p>
    <w:p>
      <w:pPr>
        <w:pStyle w:val="27"/>
        <w:rPr>
          <w:rFonts w:ascii="黑体" w:hAnsi="黑体" w:eastAsia="黑体" w:cs="黑体"/>
          <w:b/>
          <w:color w:val="auto"/>
          <w:sz w:val="28"/>
          <w:szCs w:val="28"/>
          <w:highlight w:val="none"/>
        </w:rPr>
      </w:pPr>
    </w:p>
    <w:p>
      <w:pPr>
        <w:rPr>
          <w:rFonts w:ascii="黑体" w:hAnsi="黑体" w:eastAsia="黑体" w:cs="黑体"/>
          <w:b/>
          <w:color w:val="auto"/>
          <w:sz w:val="28"/>
          <w:szCs w:val="28"/>
          <w:highlight w:val="none"/>
        </w:rPr>
      </w:pPr>
    </w:p>
    <w:p>
      <w:pPr>
        <w:pStyle w:val="27"/>
        <w:rPr>
          <w:rFonts w:ascii="黑体" w:hAnsi="黑体" w:eastAsia="黑体" w:cs="黑体"/>
          <w:b/>
          <w:color w:val="auto"/>
          <w:sz w:val="28"/>
          <w:szCs w:val="28"/>
          <w:highlight w:val="none"/>
        </w:rPr>
      </w:pPr>
    </w:p>
    <w:p>
      <w:pPr>
        <w:rPr>
          <w:rFonts w:ascii="黑体" w:hAnsi="黑体" w:eastAsia="黑体" w:cs="黑体"/>
          <w:b/>
          <w:color w:val="auto"/>
          <w:sz w:val="28"/>
          <w:szCs w:val="28"/>
          <w:highlight w:val="none"/>
        </w:rPr>
      </w:pPr>
    </w:p>
    <w:p>
      <w:pPr>
        <w:pStyle w:val="27"/>
        <w:rPr>
          <w:rFonts w:ascii="黑体" w:hAnsi="黑体" w:eastAsia="黑体" w:cs="黑体"/>
          <w:b/>
          <w:color w:val="auto"/>
          <w:sz w:val="28"/>
          <w:szCs w:val="28"/>
          <w:highlight w:val="none"/>
        </w:rPr>
      </w:pPr>
    </w:p>
    <w:p>
      <w:pPr>
        <w:rPr>
          <w:rFonts w:ascii="黑体" w:hAnsi="黑体" w:eastAsia="黑体" w:cs="黑体"/>
          <w:b/>
          <w:color w:val="auto"/>
          <w:sz w:val="28"/>
          <w:szCs w:val="28"/>
          <w:highlight w:val="none"/>
        </w:rPr>
      </w:pPr>
    </w:p>
    <w:p>
      <w:pPr>
        <w:widowControl w:val="0"/>
        <w:snapToGrid w:val="0"/>
        <w:spacing w:line="660" w:lineRule="exact"/>
        <w:rPr>
          <w:rFonts w:hint="eastAsia" w:ascii="黑体" w:hAnsi="黑体" w:eastAsia="黑体" w:cs="黑体"/>
          <w:b/>
          <w:color w:val="auto"/>
          <w:sz w:val="32"/>
          <w:szCs w:val="32"/>
          <w:highlight w:val="none"/>
        </w:rPr>
      </w:pPr>
    </w:p>
    <w:p>
      <w:pPr>
        <w:pStyle w:val="27"/>
        <w:rPr>
          <w:rFonts w:hint="eastAsia"/>
          <w:highlight w:val="none"/>
        </w:rPr>
      </w:pPr>
    </w:p>
    <w:p>
      <w:pPr>
        <w:pStyle w:val="27"/>
        <w:rPr>
          <w:rFonts w:hint="eastAsia"/>
          <w:highlight w:val="none"/>
        </w:rPr>
      </w:pPr>
    </w:p>
    <w:p>
      <w:pPr>
        <w:widowControl w:val="0"/>
        <w:snapToGrid w:val="0"/>
        <w:spacing w:line="660" w:lineRule="exact"/>
        <w:ind w:left="420" w:leftChars="0" w:firstLine="2570" w:firstLineChars="800"/>
        <w:rPr>
          <w:rFonts w:hint="eastAsia" w:ascii="黑体" w:hAnsi="黑体" w:eastAsia="黑体" w:cs="黑体"/>
          <w:b/>
          <w:color w:val="auto"/>
          <w:sz w:val="32"/>
          <w:szCs w:val="32"/>
          <w:highlight w:val="none"/>
          <w:lang w:eastAsia="zh-CN"/>
        </w:rPr>
      </w:pPr>
      <w:r>
        <w:rPr>
          <w:rFonts w:hint="eastAsia" w:ascii="黑体" w:hAnsi="黑体" w:eastAsia="黑体" w:cs="黑体"/>
          <w:b/>
          <w:color w:val="auto"/>
          <w:sz w:val="32"/>
          <w:szCs w:val="32"/>
          <w:highlight w:val="none"/>
        </w:rPr>
        <w:t>采</w:t>
      </w:r>
      <w:r>
        <w:rPr>
          <w:rFonts w:ascii="黑体" w:hAnsi="黑体" w:eastAsia="黑体" w:cs="黑体"/>
          <w:b/>
          <w:color w:val="auto"/>
          <w:sz w:val="32"/>
          <w:szCs w:val="32"/>
          <w:highlight w:val="none"/>
        </w:rPr>
        <w:t xml:space="preserve"> </w:t>
      </w:r>
      <w:r>
        <w:rPr>
          <w:rFonts w:hint="eastAsia" w:ascii="黑体" w:hAnsi="黑体" w:eastAsia="黑体" w:cs="黑体"/>
          <w:b/>
          <w:color w:val="auto"/>
          <w:sz w:val="32"/>
          <w:szCs w:val="32"/>
          <w:highlight w:val="none"/>
        </w:rPr>
        <w:t>购</w:t>
      </w:r>
      <w:r>
        <w:rPr>
          <w:rFonts w:ascii="黑体" w:hAnsi="黑体" w:eastAsia="黑体" w:cs="黑体"/>
          <w:b/>
          <w:color w:val="auto"/>
          <w:sz w:val="32"/>
          <w:szCs w:val="32"/>
          <w:highlight w:val="none"/>
        </w:rPr>
        <w:t xml:space="preserve"> </w:t>
      </w:r>
      <w:r>
        <w:rPr>
          <w:rFonts w:hint="eastAsia" w:ascii="黑体" w:hAnsi="黑体" w:eastAsia="黑体" w:cs="黑体"/>
          <w:b/>
          <w:color w:val="auto"/>
          <w:sz w:val="32"/>
          <w:szCs w:val="32"/>
          <w:highlight w:val="none"/>
        </w:rPr>
        <w:t>人：</w:t>
      </w:r>
      <w:r>
        <w:rPr>
          <w:rFonts w:hint="eastAsia" w:ascii="黑体" w:hAnsi="黑体" w:eastAsia="黑体" w:cs="黑体"/>
          <w:b/>
          <w:color w:val="auto"/>
          <w:sz w:val="32"/>
          <w:szCs w:val="32"/>
          <w:highlight w:val="none"/>
          <w:lang w:eastAsia="zh-CN"/>
        </w:rPr>
        <w:t>安阳市中医院</w:t>
      </w:r>
    </w:p>
    <w:p>
      <w:pPr>
        <w:widowControl w:val="0"/>
        <w:snapToGrid w:val="0"/>
        <w:spacing w:line="660" w:lineRule="exact"/>
        <w:ind w:left="420" w:leftChars="0" w:firstLine="2570" w:firstLineChars="800"/>
        <w:rPr>
          <w:rFonts w:ascii="黑体" w:hAnsi="黑体" w:eastAsia="黑体" w:cs="黑体"/>
          <w:b/>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5" w:h="16837"/>
          <w:pgMar w:top="1440" w:right="1134" w:bottom="1440" w:left="1134" w:header="567" w:footer="567" w:gutter="0"/>
          <w:pgNumType w:fmt="numberInDash" w:start="0"/>
          <w:cols w:space="720" w:num="1"/>
          <w:titlePg/>
        </w:sectPr>
      </w:pPr>
      <w:r>
        <w:rPr>
          <w:rFonts w:hint="eastAsia" w:ascii="黑体" w:hAnsi="黑体" w:eastAsia="黑体" w:cs="黑体"/>
          <w:b/>
          <w:color w:val="auto"/>
          <w:sz w:val="32"/>
          <w:szCs w:val="32"/>
          <w:highlight w:val="none"/>
        </w:rPr>
        <w:t>日</w:t>
      </w:r>
      <w:r>
        <w:rPr>
          <w:rFonts w:ascii="黑体" w:hAnsi="黑体" w:eastAsia="黑体" w:cs="黑体"/>
          <w:b/>
          <w:color w:val="auto"/>
          <w:sz w:val="32"/>
          <w:szCs w:val="32"/>
          <w:highlight w:val="none"/>
        </w:rPr>
        <w:t xml:space="preserve">  </w:t>
      </w:r>
      <w:r>
        <w:rPr>
          <w:rFonts w:hint="eastAsia" w:ascii="黑体" w:hAnsi="黑体" w:eastAsia="黑体" w:cs="黑体"/>
          <w:b/>
          <w:color w:val="auto"/>
          <w:sz w:val="32"/>
          <w:szCs w:val="32"/>
          <w:highlight w:val="none"/>
        </w:rPr>
        <w:t>期：二〇二</w:t>
      </w:r>
      <w:r>
        <w:rPr>
          <w:rFonts w:hint="eastAsia" w:ascii="黑体" w:hAnsi="黑体" w:eastAsia="黑体" w:cs="黑体"/>
          <w:b/>
          <w:color w:val="auto"/>
          <w:sz w:val="32"/>
          <w:szCs w:val="32"/>
          <w:highlight w:val="none"/>
          <w:lang w:val="en-US" w:eastAsia="zh-CN"/>
        </w:rPr>
        <w:t>三</w:t>
      </w:r>
      <w:r>
        <w:rPr>
          <w:rFonts w:hint="eastAsia" w:ascii="黑体" w:hAnsi="黑体" w:eastAsia="黑体" w:cs="黑体"/>
          <w:b/>
          <w:color w:val="auto"/>
          <w:sz w:val="32"/>
          <w:szCs w:val="32"/>
          <w:highlight w:val="none"/>
        </w:rPr>
        <w:t>年</w:t>
      </w:r>
      <w:r>
        <w:rPr>
          <w:rFonts w:hint="eastAsia" w:ascii="黑体" w:hAnsi="黑体" w:eastAsia="黑体" w:cs="黑体"/>
          <w:b/>
          <w:color w:val="auto"/>
          <w:sz w:val="32"/>
          <w:szCs w:val="32"/>
          <w:highlight w:val="none"/>
          <w:lang w:val="en-US" w:eastAsia="zh-CN"/>
        </w:rPr>
        <w:t>十二</w:t>
      </w:r>
      <w:r>
        <w:rPr>
          <w:rFonts w:hint="eastAsia" w:ascii="黑体" w:hAnsi="黑体" w:eastAsia="黑体" w:cs="黑体"/>
          <w:b/>
          <w:color w:val="auto"/>
          <w:sz w:val="32"/>
          <w:szCs w:val="32"/>
          <w:highlight w:val="none"/>
        </w:rPr>
        <w:t>月</w:t>
      </w:r>
    </w:p>
    <w:p>
      <w:pPr>
        <w:pStyle w:val="39"/>
        <w:tabs>
          <w:tab w:val="center" w:pos="4750"/>
          <w:tab w:val="left" w:pos="7107"/>
        </w:tabs>
        <w:spacing w:before="0"/>
        <w:jc w:val="center"/>
        <w:rPr>
          <w:rFonts w:hint="eastAsia" w:ascii="宋体" w:hAnsi="宋体" w:cs="宋体"/>
          <w:color w:val="auto"/>
          <w:sz w:val="44"/>
          <w:szCs w:val="44"/>
          <w:highlight w:val="none"/>
          <w:lang w:val="zh-CN"/>
        </w:rPr>
      </w:pPr>
      <w:r>
        <w:rPr>
          <w:rFonts w:hint="eastAsia" w:ascii="宋体" w:hAnsi="宋体" w:cs="宋体"/>
          <w:color w:val="auto"/>
          <w:sz w:val="32"/>
          <w:szCs w:val="32"/>
          <w:highlight w:val="none"/>
          <w:lang w:val="zh-CN"/>
        </w:rPr>
        <w:t>目录</w:t>
      </w:r>
    </w:p>
    <w:p>
      <w:pPr>
        <w:rPr>
          <w:highlight w:val="none"/>
          <w:lang w:val="zh-CN"/>
        </w:rPr>
      </w:pP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_Toc7242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第一章</w:t>
      </w:r>
      <w:r>
        <w:rPr>
          <w:rFonts w:hint="eastAsia" w:ascii="宋体" w:hAnsi="宋体" w:eastAsia="宋体" w:cs="宋体"/>
          <w:sz w:val="28"/>
          <w:szCs w:val="28"/>
          <w:highlight w:val="none"/>
          <w:lang w:val="en-US" w:eastAsia="zh-CN"/>
        </w:rPr>
        <w:t xml:space="preserve"> </w:t>
      </w:r>
      <w:r>
        <w:rPr>
          <w:rFonts w:hint="eastAsia" w:ascii="宋体" w:hAnsi="宋体" w:eastAsia="宋体" w:cs="宋体"/>
          <w:caps w:val="0"/>
          <w:smallCaps w:val="0"/>
          <w:spacing w:val="0"/>
          <w:kern w:val="0"/>
          <w:sz w:val="28"/>
          <w:szCs w:val="28"/>
          <w:highlight w:val="none"/>
          <w:lang w:eastAsia="zh-CN"/>
        </w:rPr>
        <w:t>竞争性谈判公告</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_Toc31665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采购项目及技术服务要求</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_Toc32547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投标人须知</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_Toc26250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zh-CN"/>
        </w:rPr>
        <w:t>第四章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rPr>
        <w:t>评审办法</w:t>
      </w:r>
      <w:r>
        <w:rPr>
          <w:rFonts w:hint="eastAsia" w:ascii="宋体" w:hAnsi="宋体" w:eastAsia="宋体" w:cs="宋体"/>
          <w:color w:val="auto"/>
          <w:sz w:val="28"/>
          <w:szCs w:val="28"/>
          <w:highlight w:val="none"/>
        </w:rPr>
        <w:fldChar w:fldCharType="end"/>
      </w:r>
    </w:p>
    <w:p>
      <w:pPr>
        <w:pStyle w:val="14"/>
        <w:tabs>
          <w:tab w:val="right" w:leader="dot" w:pos="8305"/>
        </w:tabs>
        <w:spacing w:line="360" w:lineRule="auto"/>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_Toc5899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rPr>
        <w:t>《响应文件》格式</w:t>
      </w:r>
      <w:r>
        <w:rPr>
          <w:rFonts w:hint="eastAsia" w:ascii="宋体" w:hAnsi="宋体" w:eastAsia="宋体" w:cs="宋体"/>
          <w:color w:val="auto"/>
          <w:sz w:val="28"/>
          <w:szCs w:val="28"/>
          <w:highlight w:val="none"/>
        </w:rPr>
        <w:fldChar w:fldCharType="end"/>
      </w:r>
    </w:p>
    <w:p>
      <w:pPr>
        <w:pStyle w:val="14"/>
        <w:keepNext w:val="0"/>
        <w:keepLines w:val="0"/>
        <w:pageBreakBefore w:val="0"/>
        <w:widowControl/>
        <w:tabs>
          <w:tab w:val="right" w:leader="dot" w:pos="9381"/>
        </w:tabs>
        <w:kinsoku/>
        <w:wordWrap/>
        <w:overflowPunct/>
        <w:topLinePunct w:val="0"/>
        <w:autoSpaceDE/>
        <w:autoSpaceDN/>
        <w:bidi w:val="0"/>
        <w:adjustRightInd w:val="0"/>
        <w:snapToGrid w:val="0"/>
        <w:spacing w:line="360" w:lineRule="auto"/>
        <w:textAlignment w:val="baseline"/>
        <w:rPr>
          <w:rFonts w:ascii="宋体" w:cs="宋体"/>
          <w:b/>
          <w:color w:val="auto"/>
          <w:sz w:val="32"/>
          <w:szCs w:val="32"/>
          <w:highlight w:val="none"/>
        </w:rPr>
        <w:sectPr>
          <w:headerReference r:id="rId12" w:type="first"/>
          <w:footerReference r:id="rId14" w:type="first"/>
          <w:headerReference r:id="rId11" w:type="default"/>
          <w:footerReference r:id="rId13" w:type="default"/>
          <w:pgSz w:w="11905" w:h="16837"/>
          <w:pgMar w:top="1440" w:right="1800" w:bottom="1440" w:left="1800" w:header="567" w:footer="567" w:gutter="0"/>
          <w:pgNumType w:fmt="numberInDash" w:start="0"/>
          <w:cols w:space="720" w:num="1"/>
          <w:titlePg/>
        </w:sectPr>
      </w:pPr>
      <w:r>
        <w:rPr>
          <w:rFonts w:hint="eastAsia" w:ascii="宋体" w:hAnsi="宋体" w:eastAsia="宋体" w:cs="宋体"/>
          <w:color w:val="auto"/>
          <w:sz w:val="28"/>
          <w:szCs w:val="28"/>
          <w:highlight w:val="none"/>
        </w:rPr>
        <w:fldChar w:fldCharType="end"/>
      </w:r>
      <w:bookmarkStart w:id="0" w:name="_Toc2274"/>
      <w:bookmarkStart w:id="1" w:name="_Toc889"/>
      <w:bookmarkStart w:id="2" w:name="_Toc7242"/>
    </w:p>
    <w:p>
      <w:pPr>
        <w:pStyle w:val="14"/>
        <w:keepNext w:val="0"/>
        <w:keepLines w:val="0"/>
        <w:pageBreakBefore w:val="0"/>
        <w:widowControl/>
        <w:tabs>
          <w:tab w:val="right" w:leader="dot" w:pos="9381"/>
        </w:tabs>
        <w:kinsoku/>
        <w:wordWrap/>
        <w:overflowPunct/>
        <w:topLinePunct w:val="0"/>
        <w:autoSpaceDE/>
        <w:autoSpaceDN/>
        <w:bidi w:val="0"/>
        <w:adjustRightInd w:val="0"/>
        <w:snapToGrid w:val="0"/>
        <w:spacing w:line="360" w:lineRule="auto"/>
        <w:textAlignment w:val="baseline"/>
        <w:rPr>
          <w:rFonts w:hint="eastAsia" w:eastAsia="宋体"/>
          <w:sz w:val="36"/>
          <w:szCs w:val="36"/>
          <w:highlight w:val="none"/>
          <w:lang w:eastAsia="zh-CN"/>
        </w:rPr>
      </w:pPr>
      <w:r>
        <w:rPr>
          <w:rFonts w:hint="eastAsia"/>
          <w:sz w:val="32"/>
          <w:szCs w:val="32"/>
          <w:highlight w:val="none"/>
          <w:lang w:eastAsia="zh-CN"/>
        </w:rPr>
        <w:t>第一章</w:t>
      </w:r>
      <w:r>
        <w:rPr>
          <w:rFonts w:hint="eastAsia"/>
          <w:sz w:val="32"/>
          <w:szCs w:val="32"/>
          <w:highlight w:val="none"/>
          <w:lang w:val="en-US" w:eastAsia="zh-CN"/>
        </w:rPr>
        <w:t xml:space="preserve"> </w:t>
      </w:r>
      <w:bookmarkEnd w:id="0"/>
      <w:bookmarkEnd w:id="1"/>
      <w:r>
        <w:rPr>
          <w:rFonts w:hint="eastAsia" w:ascii="宋体" w:hAnsi="宋体"/>
          <w:b/>
          <w:caps w:val="0"/>
          <w:smallCaps w:val="0"/>
          <w:color w:val="auto"/>
          <w:spacing w:val="0"/>
          <w:kern w:val="0"/>
          <w:sz w:val="32"/>
          <w:szCs w:val="20"/>
          <w:highlight w:val="none"/>
          <w:lang w:eastAsia="zh-CN"/>
        </w:rPr>
        <w:t>竞争性谈判公告</w:t>
      </w:r>
      <w:bookmarkEnd w:id="2"/>
    </w:p>
    <w:p>
      <w:pPr>
        <w:widowControl w:val="0"/>
        <w:spacing w:after="0" w:line="360" w:lineRule="auto"/>
        <w:jc w:val="left"/>
        <w:rPr>
          <w:rFonts w:ascii="宋体" w:hAnsi="宋体" w:cs="宋体"/>
          <w:b/>
          <w:color w:val="auto"/>
          <w:szCs w:val="21"/>
          <w:highlight w:val="none"/>
        </w:rPr>
      </w:pPr>
      <w:bookmarkStart w:id="3" w:name="_Toc29084"/>
      <w:bookmarkStart w:id="4" w:name="_Toc21291"/>
      <w:bookmarkStart w:id="5" w:name="_Toc20052"/>
      <w:r>
        <w:rPr>
          <w:rFonts w:hint="eastAsia" w:ascii="宋体" w:hAnsi="宋体" w:cs="宋体"/>
          <w:b/>
          <w:color w:val="auto"/>
          <w:szCs w:val="21"/>
          <w:highlight w:val="none"/>
        </w:rPr>
        <w:t>一、项目基本情况</w:t>
      </w:r>
    </w:p>
    <w:p>
      <w:pPr>
        <w:widowControl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编号：AYSZYY-</w:t>
      </w:r>
      <w:r>
        <w:rPr>
          <w:rFonts w:hint="eastAsia" w:ascii="宋体" w:hAnsi="宋体" w:cs="宋体"/>
          <w:color w:val="auto"/>
          <w:szCs w:val="21"/>
          <w:highlight w:val="none"/>
          <w:lang w:val="en-US" w:eastAsia="zh-CN"/>
        </w:rPr>
        <w:t>20231228</w:t>
      </w:r>
      <w:r>
        <w:rPr>
          <w:rFonts w:hint="eastAsia" w:ascii="宋体" w:hAnsi="宋体" w:cs="宋体"/>
          <w:color w:val="auto"/>
          <w:szCs w:val="21"/>
          <w:highlight w:val="none"/>
        </w:rPr>
        <w:t>-01</w:t>
      </w:r>
    </w:p>
    <w:p>
      <w:pPr>
        <w:widowControl w:val="0"/>
        <w:spacing w:after="0"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val="en-US" w:eastAsia="zh-CN"/>
        </w:rPr>
        <w:t>安阳市中医院网络安全设备病毒特征库升级项目（二次）</w:t>
      </w:r>
    </w:p>
    <w:p>
      <w:pPr>
        <w:widowControl w:val="0"/>
        <w:spacing w:after="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竞争性谈判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41500元</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5、采购需求：</w:t>
      </w:r>
      <w:r>
        <w:rPr>
          <w:rFonts w:hint="eastAsia" w:ascii="宋体" w:hAnsi="宋体" w:cs="宋体"/>
          <w:color w:val="auto"/>
          <w:szCs w:val="21"/>
          <w:highlight w:val="none"/>
          <w:lang w:val="en-US" w:eastAsia="zh-CN"/>
        </w:rPr>
        <w:t>安阳市中医院网络安全设备病毒特征库升级项目</w:t>
      </w:r>
      <w:r>
        <w:rPr>
          <w:rFonts w:hint="eastAsia" w:ascii="宋体" w:hAnsi="宋体" w:cs="宋体"/>
          <w:color w:val="auto"/>
          <w:szCs w:val="21"/>
          <w:highlight w:val="none"/>
          <w:lang w:eastAsia="zh-CN"/>
        </w:rPr>
        <w:t>主要包括网神入侵防御系统特征库升级服务、网神防火墙系统特征库升级服务、网神漏洞扫描系统特征库升级服务。具体要求详见谈判文件“采购项目及技术服务要求”</w:t>
      </w:r>
      <w:r>
        <w:rPr>
          <w:rFonts w:hint="eastAsia" w:ascii="宋体" w:hAnsi="宋体" w:eastAsia="宋体" w:cs="宋体"/>
          <w:b w:val="0"/>
          <w:color w:val="000000"/>
          <w:sz w:val="21"/>
          <w:szCs w:val="21"/>
          <w:highlight w:val="none"/>
          <w:u w:val="none"/>
          <w:lang w:eastAsia="zh-CN"/>
        </w:rPr>
        <w:t>；</w:t>
      </w:r>
    </w:p>
    <w:p>
      <w:pPr>
        <w:keepNext w:val="0"/>
        <w:keepLines w:val="0"/>
        <w:pageBreakBefore w:val="0"/>
        <w:kinsoku/>
        <w:wordWrap/>
        <w:overflowPunct/>
        <w:topLinePunct w:val="0"/>
        <w:autoSpaceDE/>
        <w:autoSpaceDN/>
        <w:bidi w:val="0"/>
        <w:adjustRightInd/>
        <w:snapToGrid/>
        <w:spacing w:after="0" w:line="360" w:lineRule="auto"/>
        <w:ind w:firstLine="420" w:firstLineChars="200"/>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6、合同履行期限：</w:t>
      </w:r>
      <w:r>
        <w:rPr>
          <w:rFonts w:hint="eastAsia" w:ascii="宋体" w:hAnsi="宋体" w:cs="宋体"/>
          <w:color w:val="auto"/>
          <w:szCs w:val="21"/>
          <w:highlight w:val="none"/>
          <w:lang w:val="en-US" w:eastAsia="zh-CN"/>
        </w:rPr>
        <w:t>合同签订后10个工作日</w:t>
      </w:r>
    </w:p>
    <w:p>
      <w:pPr>
        <w:widowControl w:val="0"/>
        <w:spacing w:after="0"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Cs w:val="21"/>
          <w:highlight w:val="none"/>
        </w:rPr>
        <w:t>7</w:t>
      </w:r>
      <w:r>
        <w:rPr>
          <w:rFonts w:hint="eastAsia" w:ascii="宋体" w:hAnsi="宋体" w:cs="宋体"/>
          <w:color w:val="auto"/>
          <w:sz w:val="21"/>
          <w:szCs w:val="21"/>
          <w:highlight w:val="none"/>
        </w:rPr>
        <w:t>、本项目（是/否）接受联合体投标：否</w:t>
      </w:r>
    </w:p>
    <w:p>
      <w:pPr>
        <w:widowControl w:val="0"/>
        <w:spacing w:after="0" w:line="360" w:lineRule="auto"/>
        <w:ind w:firstLine="420" w:firstLineChars="200"/>
        <w:jc w:val="left"/>
        <w:rPr>
          <w:rFonts w:hint="eastAsia" w:eastAsia="宋体"/>
          <w:sz w:val="21"/>
          <w:szCs w:val="21"/>
          <w:highlight w:val="none"/>
          <w:lang w:val="en-US" w:eastAsia="zh-CN"/>
        </w:rPr>
      </w:pPr>
      <w:r>
        <w:rPr>
          <w:rFonts w:hint="eastAsia" w:ascii="宋体" w:hAnsi="宋体" w:cs="宋体"/>
          <w:color w:val="auto"/>
          <w:sz w:val="21"/>
          <w:szCs w:val="21"/>
          <w:highlight w:val="none"/>
          <w:lang w:val="en-US" w:eastAsia="zh-CN"/>
        </w:rPr>
        <w:t>8、是否接受进口产品：否</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二、申请人的资格要求：</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满足《中华人民共和国政府采购法》第二十二条规定；</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lang w:eastAsia="zh-CN"/>
        </w:rPr>
      </w:pPr>
      <w:r>
        <w:rPr>
          <w:rFonts w:hint="eastAsia"/>
          <w:color w:val="auto"/>
          <w:sz w:val="21"/>
          <w:szCs w:val="21"/>
          <w:highlight w:val="none"/>
        </w:rPr>
        <w:t>2、满足《中华人民共和国政府采购法》第二十二条第一款规定的</w:t>
      </w:r>
      <w:r>
        <w:rPr>
          <w:rFonts w:hint="eastAsia"/>
          <w:color w:val="auto"/>
          <w:sz w:val="21"/>
          <w:szCs w:val="21"/>
          <w:highlight w:val="none"/>
          <w:lang w:eastAsia="zh-CN"/>
        </w:rPr>
        <w:t>投标人</w:t>
      </w:r>
      <w:r>
        <w:rPr>
          <w:rFonts w:hint="eastAsia"/>
          <w:color w:val="auto"/>
          <w:sz w:val="21"/>
          <w:szCs w:val="21"/>
          <w:highlight w:val="none"/>
        </w:rPr>
        <w:t>基础性资格要求；</w:t>
      </w:r>
      <w:r>
        <w:rPr>
          <w:rFonts w:hint="eastAsia"/>
          <w:color w:val="auto"/>
          <w:sz w:val="21"/>
          <w:szCs w:val="21"/>
          <w:highlight w:val="none"/>
          <w:lang w:eastAsia="zh-CN"/>
        </w:rPr>
        <w:t>投标人</w:t>
      </w:r>
      <w:r>
        <w:rPr>
          <w:rFonts w:hint="eastAsia"/>
          <w:color w:val="auto"/>
          <w:sz w:val="21"/>
          <w:szCs w:val="21"/>
          <w:highlight w:val="none"/>
        </w:rPr>
        <w:t>自行承诺并承担后果，承诺书不实的，按《政府采购法》有关提供虚假材料的有关规定给予处罚。</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3、</w:t>
      </w:r>
      <w:r>
        <w:rPr>
          <w:rFonts w:hint="eastAsia"/>
          <w:color w:val="auto"/>
          <w:sz w:val="21"/>
          <w:szCs w:val="21"/>
          <w:highlight w:val="none"/>
        </w:rPr>
        <w:t>无不良信用记录。根据《关于在政府采购活动中查询及使用信用记录有关问题的通知》(财库[2016]125号)的规定，对列入失信被执行人、“重大税收违法失信主体”及“中国政府采购网站”的“政府采购严重违法失信行为记录名单”的</w:t>
      </w:r>
      <w:r>
        <w:rPr>
          <w:rFonts w:hint="eastAsia"/>
          <w:color w:val="auto"/>
          <w:sz w:val="21"/>
          <w:szCs w:val="21"/>
          <w:highlight w:val="none"/>
          <w:lang w:eastAsia="zh-CN"/>
        </w:rPr>
        <w:t>投标人</w:t>
      </w:r>
      <w:r>
        <w:rPr>
          <w:rFonts w:hint="eastAsia"/>
          <w:color w:val="auto"/>
          <w:sz w:val="21"/>
          <w:szCs w:val="21"/>
          <w:highlight w:val="none"/>
        </w:rPr>
        <w:t>，拒绝参与本项目政府采购活动；</w:t>
      </w:r>
      <w:r>
        <w:rPr>
          <w:rFonts w:hint="eastAsia"/>
          <w:b/>
          <w:bCs/>
          <w:color w:val="auto"/>
          <w:spacing w:val="-6"/>
          <w:sz w:val="21"/>
          <w:szCs w:val="21"/>
          <w:highlight w:val="none"/>
        </w:rPr>
        <w:t>【提供“信用中国”和“中国政府采购网”网站的查询信息截图】</w:t>
      </w:r>
    </w:p>
    <w:p>
      <w:pPr>
        <w:pStyle w:val="16"/>
        <w:shd w:val="clear" w:color="auto" w:fill="FFFFFF"/>
        <w:spacing w:before="0" w:beforeAutospacing="0" w:after="0" w:afterAutospacing="0" w:line="360" w:lineRule="auto"/>
        <w:ind w:firstLine="420" w:firstLineChars="200"/>
        <w:rPr>
          <w:rFonts w:hint="eastAsia"/>
          <w:color w:val="auto"/>
          <w:sz w:val="21"/>
          <w:szCs w:val="21"/>
          <w:highlight w:val="none"/>
          <w:lang w:eastAsia="zh-CN"/>
        </w:rPr>
      </w:pPr>
      <w:r>
        <w:rPr>
          <w:rFonts w:hint="eastAsia"/>
          <w:color w:val="auto"/>
          <w:sz w:val="21"/>
          <w:szCs w:val="21"/>
          <w:highlight w:val="none"/>
          <w:lang w:val="en-US" w:eastAsia="zh-CN"/>
        </w:rPr>
        <w:t>4、</w:t>
      </w:r>
      <w:r>
        <w:rPr>
          <w:rFonts w:hint="eastAsia"/>
          <w:color w:val="auto"/>
          <w:sz w:val="21"/>
          <w:szCs w:val="21"/>
          <w:highlight w:val="none"/>
        </w:rPr>
        <w:t>联合体投标：</w:t>
      </w:r>
      <w:r>
        <w:rPr>
          <w:rFonts w:hint="eastAsia"/>
          <w:color w:val="auto"/>
          <w:sz w:val="21"/>
          <w:szCs w:val="21"/>
          <w:highlight w:val="none"/>
          <w:lang w:eastAsia="zh-CN"/>
        </w:rPr>
        <w:t>不接受联合体</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单位负责人为同一人或者存在直接控股、管理关系的不同供应商，不得参加本合同项</w:t>
      </w:r>
      <w:r>
        <w:rPr>
          <w:rFonts w:hint="eastAsia"/>
          <w:color w:val="auto"/>
          <w:spacing w:val="-6"/>
          <w:sz w:val="21"/>
          <w:szCs w:val="21"/>
          <w:highlight w:val="none"/>
        </w:rPr>
        <w:t>下的采购活动。供应商自行承诺并承担后果，声明函不实的，按提供虚假材料的有关规定给予处罚。</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6、</w:t>
      </w:r>
      <w:r>
        <w:rPr>
          <w:rFonts w:hint="eastAsia"/>
          <w:color w:val="auto"/>
          <w:sz w:val="21"/>
          <w:szCs w:val="21"/>
          <w:highlight w:val="none"/>
        </w:rPr>
        <w:t>为本采购项目提供整体设计、规范编制或者项目管理、监理、检测等服务的供应商，不得再参加本采购项目。供应商自行承诺并承担后果，声明函不实的，按提供虚假材料的有关规定给予处罚。</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所有证照均应在有效期内，文中“近”、“前”指距投标截止时间。</w:t>
      </w:r>
    </w:p>
    <w:p>
      <w:pPr>
        <w:pStyle w:val="16"/>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资格证明材料（文件）的复印件加盖公章附于</w:t>
      </w:r>
      <w:r>
        <w:rPr>
          <w:rFonts w:hint="eastAsia"/>
          <w:color w:val="auto"/>
          <w:sz w:val="21"/>
          <w:szCs w:val="21"/>
          <w:highlight w:val="none"/>
          <w:lang w:eastAsia="zh-CN"/>
        </w:rPr>
        <w:t>响应</w:t>
      </w:r>
      <w:r>
        <w:rPr>
          <w:rFonts w:hint="eastAsia"/>
          <w:color w:val="auto"/>
          <w:sz w:val="21"/>
          <w:szCs w:val="21"/>
          <w:highlight w:val="none"/>
        </w:rPr>
        <w:t>文件中，复印件应清晰可辨识；</w:t>
      </w:r>
      <w:r>
        <w:rPr>
          <w:rFonts w:hint="eastAsia"/>
          <w:color w:val="auto"/>
          <w:sz w:val="21"/>
          <w:szCs w:val="21"/>
          <w:highlight w:val="none"/>
          <w:lang w:eastAsia="zh-CN"/>
        </w:rPr>
        <w:t>供应商</w:t>
      </w:r>
      <w:r>
        <w:rPr>
          <w:rFonts w:hint="eastAsia"/>
          <w:color w:val="auto"/>
          <w:spacing w:val="-6"/>
          <w:sz w:val="21"/>
          <w:szCs w:val="21"/>
          <w:highlight w:val="none"/>
        </w:rPr>
        <w:t>对资格证明文件真实有效合规承担责任，提供虚假材料的为无效投标并将进一步追究其责任。</w:t>
      </w:r>
    </w:p>
    <w:p>
      <w:pPr>
        <w:keepNext w:val="0"/>
        <w:keepLines w:val="0"/>
        <w:pageBreakBefore w:val="0"/>
        <w:widowControl w:val="0"/>
        <w:kinsoku/>
        <w:wordWrap w:val="0"/>
        <w:overflowPunct/>
        <w:topLinePunct/>
        <w:autoSpaceDE/>
        <w:autoSpaceDN/>
        <w:bidi w:val="0"/>
        <w:adjustRightInd/>
        <w:snapToGrid/>
        <w:spacing w:after="0" w:line="360" w:lineRule="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三、</w:t>
      </w:r>
      <w:r>
        <w:rPr>
          <w:rFonts w:hint="eastAsia" w:ascii="宋体" w:hAnsi="宋体" w:cs="宋体"/>
          <w:b/>
          <w:color w:val="auto"/>
          <w:szCs w:val="21"/>
          <w:highlight w:val="none"/>
          <w:lang w:val="en-US" w:eastAsia="zh-CN"/>
        </w:rPr>
        <w:t>报名信息：</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color w:val="FF0000"/>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时间：202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日至202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w:t>
      </w:r>
      <w:r>
        <w:rPr>
          <w:rStyle w:val="52"/>
          <w:rFonts w:hint="eastAsia" w:ascii="宋体" w:hAnsi="宋体" w:cs="宋体"/>
          <w:color w:val="auto"/>
          <w:kern w:val="21"/>
          <w:szCs w:val="21"/>
          <w:highlight w:val="none"/>
        </w:rPr>
        <w:t>，每日上午8：30分至11：30，下午</w:t>
      </w:r>
      <w:r>
        <w:rPr>
          <w:rStyle w:val="52"/>
          <w:rFonts w:hint="eastAsia" w:ascii="宋体" w:hAnsi="宋体" w:cs="宋体"/>
          <w:color w:val="auto"/>
          <w:kern w:val="21"/>
          <w:szCs w:val="21"/>
          <w:highlight w:val="none"/>
          <w:lang w:val="en-US" w:eastAsia="zh-CN"/>
        </w:rPr>
        <w:t>14</w:t>
      </w:r>
      <w:r>
        <w:rPr>
          <w:rStyle w:val="52"/>
          <w:rFonts w:hint="eastAsia" w:ascii="宋体" w:hAnsi="宋体" w:cs="宋体"/>
          <w:color w:val="auto"/>
          <w:kern w:val="21"/>
          <w:szCs w:val="21"/>
          <w:highlight w:val="none"/>
        </w:rPr>
        <w:t>：</w:t>
      </w:r>
      <w:r>
        <w:rPr>
          <w:rStyle w:val="52"/>
          <w:rFonts w:hint="eastAsia" w:ascii="宋体" w:hAnsi="宋体" w:cs="宋体"/>
          <w:color w:val="auto"/>
          <w:kern w:val="21"/>
          <w:szCs w:val="21"/>
          <w:highlight w:val="none"/>
          <w:lang w:val="en-US" w:eastAsia="zh-CN"/>
        </w:rPr>
        <w:t>3</w:t>
      </w:r>
      <w:r>
        <w:rPr>
          <w:rStyle w:val="52"/>
          <w:rFonts w:hint="eastAsia" w:ascii="宋体" w:hAnsi="宋体" w:cs="宋体"/>
          <w:color w:val="auto"/>
          <w:kern w:val="21"/>
          <w:szCs w:val="21"/>
          <w:highlight w:val="none"/>
        </w:rPr>
        <w:t>0分至17：</w:t>
      </w:r>
      <w:r>
        <w:rPr>
          <w:rStyle w:val="52"/>
          <w:rFonts w:hint="eastAsia" w:ascii="宋体" w:hAnsi="宋体" w:cs="宋体"/>
          <w:color w:val="auto"/>
          <w:kern w:val="21"/>
          <w:szCs w:val="21"/>
          <w:highlight w:val="none"/>
          <w:lang w:val="en-US" w:eastAsia="zh-CN"/>
        </w:rPr>
        <w:t>0</w:t>
      </w:r>
      <w:r>
        <w:rPr>
          <w:rStyle w:val="52"/>
          <w:rFonts w:hint="eastAsia" w:ascii="宋体" w:hAnsi="宋体" w:cs="宋体"/>
          <w:color w:val="auto"/>
          <w:kern w:val="21"/>
          <w:szCs w:val="21"/>
          <w:highlight w:val="none"/>
        </w:rPr>
        <w:t>0分（北京时间）</w:t>
      </w:r>
      <w:r>
        <w:rPr>
          <w:rFonts w:hint="eastAsia" w:ascii="宋体" w:hAnsi="宋体" w:cs="宋体"/>
          <w:szCs w:val="21"/>
          <w:highlight w:val="none"/>
        </w:rPr>
        <w:t>（公休日、法定节假日除外）。</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spacing w:val="-6"/>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pacing w:val="-6"/>
          <w:szCs w:val="21"/>
          <w:highlight w:val="none"/>
        </w:rPr>
        <w:t>地点：</w:t>
      </w:r>
      <w:r>
        <w:rPr>
          <w:rFonts w:hint="eastAsia" w:ascii="宋体" w:hAnsi="宋体" w:cs="宋体"/>
          <w:spacing w:val="-6"/>
          <w:szCs w:val="21"/>
          <w:highlight w:val="none"/>
          <w:lang w:eastAsia="zh-CN"/>
        </w:rPr>
        <w:t>安阳市中医院</w:t>
      </w:r>
      <w:r>
        <w:rPr>
          <w:rFonts w:hint="eastAsia" w:ascii="宋体" w:hAnsi="宋体" w:cs="宋体"/>
          <w:spacing w:val="-6"/>
          <w:szCs w:val="21"/>
          <w:highlight w:val="none"/>
          <w:lang w:val="en-US" w:eastAsia="zh-CN"/>
        </w:rPr>
        <w:t>行政四楼</w:t>
      </w:r>
      <w:r>
        <w:rPr>
          <w:rFonts w:hint="eastAsia" w:ascii="宋体" w:hAnsi="宋体" w:cs="宋体"/>
          <w:spacing w:val="-6"/>
          <w:szCs w:val="21"/>
          <w:highlight w:val="none"/>
          <w:lang w:eastAsia="zh-CN"/>
        </w:rPr>
        <w:t>招标办</w:t>
      </w:r>
      <w:r>
        <w:rPr>
          <w:rFonts w:hint="eastAsia" w:ascii="宋体" w:hAnsi="宋体" w:cs="宋体"/>
          <w:spacing w:val="-6"/>
          <w:szCs w:val="21"/>
          <w:highlight w:val="none"/>
        </w:rPr>
        <w:t>。</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、供应商报名时须提供以下以供审核的资料</w:t>
      </w:r>
      <w:r>
        <w:rPr>
          <w:rFonts w:hint="eastAsia" w:ascii="宋体" w:hAnsi="宋体" w:cs="宋体"/>
          <w:szCs w:val="21"/>
          <w:highlight w:val="none"/>
        </w:rPr>
        <w:t>：有效的营业执照</w:t>
      </w:r>
      <w:r>
        <w:rPr>
          <w:rFonts w:hint="eastAsia" w:ascii="宋体" w:hAnsi="宋体" w:cs="宋体"/>
          <w:szCs w:val="21"/>
          <w:highlight w:val="none"/>
          <w:lang w:eastAsia="zh-CN"/>
        </w:rPr>
        <w:t>、</w:t>
      </w:r>
      <w:r>
        <w:rPr>
          <w:rFonts w:hint="eastAsia" w:ascii="宋体" w:hAnsi="宋体" w:cs="宋体"/>
          <w:szCs w:val="21"/>
          <w:highlight w:val="none"/>
        </w:rPr>
        <w:t>法定代表人身份证或法定代表人授权委托书（附</w:t>
      </w:r>
      <w:r>
        <w:rPr>
          <w:rFonts w:hint="eastAsia" w:ascii="宋体" w:hAnsi="宋体" w:cs="宋体"/>
          <w:szCs w:val="21"/>
          <w:highlight w:val="none"/>
          <w:lang w:eastAsia="zh-CN"/>
        </w:rPr>
        <w:t>：</w:t>
      </w:r>
      <w:r>
        <w:rPr>
          <w:rFonts w:hint="eastAsia" w:ascii="宋体" w:hAnsi="宋体" w:cs="宋体"/>
          <w:szCs w:val="21"/>
          <w:highlight w:val="none"/>
        </w:rPr>
        <w:t>法定代表人身份证复印件及被授权人身份证复印件</w:t>
      </w:r>
      <w:r>
        <w:rPr>
          <w:rFonts w:hint="eastAsia" w:ascii="宋体" w:hAnsi="宋体" w:cs="宋体"/>
          <w:szCs w:val="21"/>
          <w:highlight w:val="none"/>
          <w:lang w:eastAsia="zh-CN"/>
        </w:rPr>
        <w:t>，</w:t>
      </w:r>
      <w:r>
        <w:rPr>
          <w:rFonts w:hint="eastAsia" w:ascii="宋体" w:hAnsi="宋体" w:cs="宋体"/>
          <w:szCs w:val="21"/>
          <w:highlight w:val="none"/>
          <w:lang w:val="en-US" w:eastAsia="zh-CN"/>
        </w:rPr>
        <w:t>须在同一张纸上</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针对本次项目涉及产品的原厂授权函</w:t>
      </w:r>
      <w:r>
        <w:rPr>
          <w:rFonts w:hint="eastAsia" w:ascii="宋体" w:hAnsi="宋体" w:cs="宋体"/>
          <w:szCs w:val="21"/>
          <w:highlight w:val="none"/>
        </w:rPr>
        <w:t>。</w:t>
      </w:r>
    </w:p>
    <w:p>
      <w:pPr>
        <w:keepNext w:val="0"/>
        <w:keepLines w:val="0"/>
        <w:pageBreakBefore w:val="0"/>
        <w:widowControl w:val="0"/>
        <w:tabs>
          <w:tab w:val="left" w:pos="39"/>
          <w:tab w:val="left" w:pos="96"/>
        </w:tabs>
        <w:kinsoku/>
        <w:wordWrap w:val="0"/>
        <w:overflowPunct/>
        <w:topLinePunct/>
        <w:autoSpaceDE/>
        <w:autoSpaceDN/>
        <w:bidi w:val="0"/>
        <w:adjustRightInd/>
        <w:snapToGrid/>
        <w:spacing w:after="0" w:line="360" w:lineRule="auto"/>
        <w:ind w:firstLine="420" w:firstLineChars="200"/>
        <w:textAlignment w:val="auto"/>
        <w:rPr>
          <w:rFonts w:ascii="宋体" w:hAnsi="宋体" w:cs="宋体"/>
          <w:kern w:val="2"/>
          <w:szCs w:val="21"/>
          <w:highlight w:val="none"/>
        </w:rPr>
      </w:pPr>
      <w:r>
        <w:rPr>
          <w:rFonts w:hint="eastAsia" w:ascii="宋体" w:hAnsi="宋体" w:cs="宋体"/>
          <w:kern w:val="2"/>
          <w:szCs w:val="21"/>
          <w:highlight w:val="none"/>
        </w:rPr>
        <w:t>所有复印件均应加盖单位公章，原件核对后现场退还，复印件留存。</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四、响应文件提交：</w:t>
      </w:r>
    </w:p>
    <w:p>
      <w:pPr>
        <w:widowControl w:val="0"/>
        <w:tabs>
          <w:tab w:val="left" w:pos="39"/>
          <w:tab w:val="left" w:pos="96"/>
        </w:tabs>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、截止</w:t>
      </w:r>
      <w:r>
        <w:rPr>
          <w:rFonts w:hint="eastAsia" w:ascii="宋体" w:hAnsi="宋体" w:cs="宋体"/>
          <w:szCs w:val="21"/>
          <w:highlight w:val="none"/>
        </w:rPr>
        <w:t>时间：202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w:t>
      </w:r>
      <w:r>
        <w:rPr>
          <w:rFonts w:hint="eastAsia" w:ascii="宋体" w:hAnsi="宋体" w:cs="宋体"/>
          <w:szCs w:val="21"/>
          <w:highlight w:val="none"/>
          <w:lang w:eastAsia="zh-CN"/>
        </w:rPr>
        <w:t>上午</w:t>
      </w:r>
      <w:r>
        <w:rPr>
          <w:rFonts w:hint="eastAsia" w:ascii="宋体" w:hAnsi="宋体" w:cs="宋体"/>
          <w:szCs w:val="21"/>
          <w:highlight w:val="none"/>
          <w:lang w:val="en-US" w:eastAsia="zh-CN"/>
        </w:rPr>
        <w:t>9</w:t>
      </w:r>
      <w:r>
        <w:rPr>
          <w:rFonts w:hint="eastAsia" w:ascii="宋体" w:hAnsi="宋体" w:cs="宋体"/>
          <w:szCs w:val="21"/>
          <w:highlight w:val="none"/>
        </w:rPr>
        <w:t>时00分（北京时间）</w:t>
      </w:r>
    </w:p>
    <w:p>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地点：</w:t>
      </w:r>
      <w:r>
        <w:rPr>
          <w:rFonts w:hint="eastAsia"/>
          <w:color w:val="auto"/>
          <w:sz w:val="21"/>
          <w:szCs w:val="21"/>
          <w:highlight w:val="none"/>
          <w:lang w:val="en-US" w:eastAsia="zh-CN"/>
        </w:rPr>
        <w:t>安阳市中医院行政4楼</w:t>
      </w:r>
      <w:r>
        <w:rPr>
          <w:rFonts w:hint="eastAsia"/>
          <w:color w:val="auto"/>
          <w:sz w:val="21"/>
          <w:szCs w:val="21"/>
          <w:highlight w:val="none"/>
        </w:rPr>
        <w:t>开标室</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五、响应文件开启：</w:t>
      </w:r>
    </w:p>
    <w:p>
      <w:pPr>
        <w:widowControl w:val="0"/>
        <w:tabs>
          <w:tab w:val="left" w:pos="39"/>
          <w:tab w:val="left" w:pos="96"/>
        </w:tabs>
        <w:spacing w:after="0" w:line="360" w:lineRule="auto"/>
        <w:ind w:firstLine="420" w:firstLineChars="200"/>
        <w:textAlignment w:val="auto"/>
        <w:rPr>
          <w:rFonts w:ascii="宋体" w:hAnsi="宋体" w:cs="宋体"/>
          <w:color w:val="FF0000"/>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时间：202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w:t>
      </w:r>
      <w:r>
        <w:rPr>
          <w:rFonts w:hint="eastAsia" w:ascii="宋体" w:hAnsi="宋体" w:cs="宋体"/>
          <w:szCs w:val="21"/>
          <w:highlight w:val="none"/>
          <w:lang w:eastAsia="zh-CN"/>
        </w:rPr>
        <w:t>上午</w:t>
      </w:r>
      <w:r>
        <w:rPr>
          <w:rFonts w:hint="eastAsia" w:ascii="宋体" w:hAnsi="宋体" w:cs="宋体"/>
          <w:szCs w:val="21"/>
          <w:highlight w:val="none"/>
          <w:lang w:val="en-US" w:eastAsia="zh-CN"/>
        </w:rPr>
        <w:t>9</w:t>
      </w:r>
      <w:r>
        <w:rPr>
          <w:rFonts w:hint="eastAsia" w:ascii="宋体" w:hAnsi="宋体" w:cs="宋体"/>
          <w:szCs w:val="21"/>
          <w:highlight w:val="none"/>
        </w:rPr>
        <w:t>时00分（北京时间）</w:t>
      </w:r>
    </w:p>
    <w:p>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地点：</w:t>
      </w:r>
      <w:r>
        <w:rPr>
          <w:rFonts w:hint="eastAsia"/>
          <w:color w:val="auto"/>
          <w:sz w:val="21"/>
          <w:szCs w:val="21"/>
          <w:highlight w:val="none"/>
          <w:lang w:val="en-US" w:eastAsia="zh-CN"/>
        </w:rPr>
        <w:t>安阳市中医院行政4楼</w:t>
      </w:r>
      <w:r>
        <w:rPr>
          <w:rFonts w:hint="eastAsia"/>
          <w:color w:val="auto"/>
          <w:sz w:val="21"/>
          <w:szCs w:val="21"/>
          <w:highlight w:val="none"/>
        </w:rPr>
        <w:t>开标室</w:t>
      </w:r>
    </w:p>
    <w:p>
      <w:pPr>
        <w:widowControl w:val="0"/>
        <w:spacing w:after="0" w:line="360" w:lineRule="auto"/>
        <w:rPr>
          <w:rFonts w:ascii="宋体" w:hAnsi="宋体" w:cs="宋体"/>
          <w:b/>
          <w:color w:val="auto"/>
          <w:szCs w:val="21"/>
          <w:highlight w:val="none"/>
        </w:rPr>
      </w:pPr>
      <w:r>
        <w:rPr>
          <w:rFonts w:hint="eastAsia" w:ascii="宋体" w:hAnsi="宋体" w:cs="宋体"/>
          <w:b/>
          <w:color w:val="auto"/>
          <w:szCs w:val="21"/>
          <w:highlight w:val="none"/>
        </w:rPr>
        <w:t>六、发布公告的媒介及公告期限：</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color w:val="auto"/>
          <w:kern w:val="0"/>
          <w:sz w:val="21"/>
          <w:szCs w:val="21"/>
          <w:highlight w:val="none"/>
          <w:u w:color="000000"/>
          <w:lang w:val="en-US" w:eastAsia="zh-CN" w:bidi="ar-SA"/>
        </w:rPr>
      </w:pPr>
      <w:r>
        <w:rPr>
          <w:rFonts w:hint="eastAsia" w:ascii="宋体" w:hAnsi="宋体" w:eastAsia="宋体" w:cs="宋体"/>
          <w:color w:val="auto"/>
          <w:kern w:val="0"/>
          <w:sz w:val="21"/>
          <w:szCs w:val="21"/>
          <w:highlight w:val="none"/>
          <w:u w:color="000000"/>
          <w:lang w:val="en-US" w:eastAsia="zh-CN" w:bidi="ar-SA"/>
        </w:rPr>
        <w:t>本次公告同时在《安阳市中医院官网》和安阳市中医院公告栏上发布，采购人对任何转载信息及由此产生的后果均不承担任何责任。</w:t>
      </w:r>
    </w:p>
    <w:p>
      <w:pPr>
        <w:keepNext w:val="0"/>
        <w:keepLines w:val="0"/>
        <w:pageBreakBefore w:val="0"/>
        <w:widowControl w:val="0"/>
        <w:kinsoku/>
        <w:wordWrap/>
        <w:overflowPunct/>
        <w:topLinePunct w:val="0"/>
        <w:autoSpaceDE/>
        <w:autoSpaceDN/>
        <w:bidi w:val="0"/>
        <w:adjustRightInd/>
        <w:snapToGrid/>
        <w:spacing w:after="0" w:line="360" w:lineRule="auto"/>
        <w:textAlignment w:val="baseline"/>
        <w:rPr>
          <w:rFonts w:ascii="宋体" w:hAnsi="宋体" w:cs="宋体"/>
          <w:b/>
          <w:color w:val="auto"/>
          <w:szCs w:val="21"/>
          <w:highlight w:val="none"/>
        </w:rPr>
      </w:pPr>
      <w:r>
        <w:rPr>
          <w:rFonts w:hint="eastAsia" w:ascii="宋体" w:hAnsi="宋体" w:cs="宋体"/>
          <w:b/>
          <w:color w:val="auto"/>
          <w:szCs w:val="21"/>
          <w:highlight w:val="none"/>
        </w:rPr>
        <w:t>七、</w:t>
      </w:r>
      <w:bookmarkStart w:id="6" w:name="_Toc35393796"/>
      <w:bookmarkStart w:id="7" w:name="_Toc35393627"/>
      <w:bookmarkStart w:id="8" w:name="_Toc28359085"/>
      <w:bookmarkStart w:id="9" w:name="_Toc28359008"/>
      <w:r>
        <w:rPr>
          <w:rFonts w:hint="eastAsia" w:ascii="宋体" w:hAnsi="宋体" w:cs="宋体"/>
          <w:b/>
          <w:color w:val="auto"/>
          <w:szCs w:val="21"/>
          <w:highlight w:val="none"/>
        </w:rPr>
        <w:t>凡对本次采购提出询问，请按以下方式联系。</w:t>
      </w:r>
      <w:bookmarkEnd w:id="6"/>
      <w:bookmarkEnd w:id="7"/>
      <w:bookmarkEnd w:id="8"/>
      <w:bookmarkEnd w:id="9"/>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w:t>
      </w:r>
      <w:r>
        <w:rPr>
          <w:rFonts w:ascii="宋体" w:hAnsi="宋体" w:cs="宋体"/>
          <w:color w:val="auto"/>
          <w:szCs w:val="21"/>
          <w:highlight w:val="none"/>
        </w:rPr>
        <w:t>信息</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采购单位: </w:t>
      </w:r>
      <w:r>
        <w:rPr>
          <w:rFonts w:hint="eastAsia" w:ascii="宋体" w:hAnsi="宋体" w:eastAsia="宋体" w:cs="宋体"/>
          <w:sz w:val="21"/>
          <w:szCs w:val="21"/>
          <w:highlight w:val="none"/>
          <w:lang w:eastAsia="zh-CN"/>
        </w:rPr>
        <w:t>安阳市中医院</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lang w:eastAsia="zh-CN"/>
        </w:rPr>
        <w:t>孙</w:t>
      </w:r>
      <w:r>
        <w:rPr>
          <w:rFonts w:hint="eastAsia" w:ascii="宋体" w:hAnsi="宋体" w:cs="宋体"/>
          <w:sz w:val="21"/>
          <w:szCs w:val="21"/>
          <w:highlight w:val="none"/>
          <w:lang w:val="en-US" w:eastAsia="zh-CN"/>
        </w:rPr>
        <w:t>老师</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eastAsia="zh-CN"/>
        </w:rPr>
        <w:t>0372-5117198</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安阳市红旗路 150 号</w:t>
      </w:r>
    </w:p>
    <w:p>
      <w:pPr>
        <w:widowControl w:val="0"/>
        <w:tabs>
          <w:tab w:val="left" w:pos="39"/>
          <w:tab w:val="left" w:pos="96"/>
        </w:tabs>
        <w:spacing w:after="0" w:line="360" w:lineRule="auto"/>
        <w:ind w:firstLine="420" w:firstLineChars="200"/>
        <w:rPr>
          <w:rFonts w:hint="eastAsia" w:ascii="宋体" w:hAnsi="宋体" w:cs="宋体"/>
          <w:color w:val="auto"/>
          <w:szCs w:val="21"/>
          <w:highlight w:val="none"/>
        </w:rPr>
      </w:pPr>
    </w:p>
    <w:p>
      <w:pPr>
        <w:rPr>
          <w:rFonts w:hint="eastAsia"/>
          <w:sz w:val="32"/>
          <w:szCs w:val="32"/>
          <w:highlight w:val="none"/>
        </w:rPr>
      </w:pPr>
      <w:bookmarkStart w:id="10" w:name="_Toc31665"/>
      <w:r>
        <w:rPr>
          <w:rFonts w:hint="eastAsia"/>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color w:val="auto"/>
          <w:sz w:val="36"/>
          <w:szCs w:val="36"/>
          <w:highlight w:val="none"/>
        </w:rPr>
      </w:pPr>
      <w:r>
        <w:rPr>
          <w:rFonts w:hint="eastAsia"/>
          <w:sz w:val="32"/>
          <w:szCs w:val="32"/>
          <w:highlight w:val="none"/>
        </w:rPr>
        <w:t>第二章</w:t>
      </w:r>
      <w:r>
        <w:rPr>
          <w:rFonts w:hint="eastAsia"/>
          <w:sz w:val="32"/>
          <w:szCs w:val="32"/>
          <w:highlight w:val="none"/>
          <w:lang w:val="en-US" w:eastAsia="zh-CN"/>
        </w:rPr>
        <w:t xml:space="preserve"> </w:t>
      </w:r>
      <w:r>
        <w:rPr>
          <w:rFonts w:hint="eastAsia"/>
          <w:sz w:val="32"/>
          <w:szCs w:val="32"/>
          <w:highlight w:val="none"/>
        </w:rPr>
        <w:t>采购项目及技术服务要求</w:t>
      </w:r>
      <w:bookmarkEnd w:id="3"/>
      <w:bookmarkEnd w:id="4"/>
      <w:bookmarkEnd w:id="5"/>
      <w:bookmarkEnd w:id="10"/>
    </w:p>
    <w:p>
      <w:pPr>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jc w:val="left"/>
        <w:textAlignment w:val="baseline"/>
        <w:outlineLvl w:val="1"/>
        <w:rPr>
          <w:rFonts w:hint="eastAsia" w:ascii="宋体" w:hAnsi="宋体" w:eastAsia="宋体" w:cs="宋体"/>
          <w:b/>
          <w:color w:val="auto"/>
          <w:sz w:val="21"/>
          <w:szCs w:val="21"/>
          <w:highlight w:val="none"/>
        </w:rPr>
      </w:pPr>
      <w:bookmarkStart w:id="11" w:name="_Toc3476"/>
      <w:bookmarkStart w:id="12" w:name="_Toc3404"/>
      <w:bookmarkStart w:id="13" w:name="_Toc29737"/>
      <w:r>
        <w:rPr>
          <w:rFonts w:hint="eastAsia" w:ascii="宋体" w:hAnsi="宋体" w:eastAsia="宋体" w:cs="宋体"/>
          <w:b/>
          <w:color w:val="auto"/>
          <w:sz w:val="21"/>
          <w:szCs w:val="21"/>
          <w:highlight w:val="none"/>
        </w:rPr>
        <w:t>1. 采购项目、标段划分、投标报价</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采购项目名称</w:t>
      </w:r>
      <w:r>
        <w:rPr>
          <w:rFonts w:hint="eastAsia" w:ascii="宋体" w:hAnsi="宋体" w:eastAsia="宋体" w:cs="宋体"/>
          <w:color w:val="auto"/>
          <w:sz w:val="21"/>
          <w:szCs w:val="21"/>
          <w:highlight w:val="none"/>
        </w:rPr>
        <w:t>：见谈判公告</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22" w:firstLineChars="200"/>
        <w:jc w:val="left"/>
        <w:textAlignment w:val="baseline"/>
        <w:rPr>
          <w:rFonts w:hint="eastAsia" w:ascii="宋体" w:hAnsi="宋体" w:eastAsia="宋体" w:cs="宋体"/>
          <w:color w:val="FF0000"/>
          <w:sz w:val="21"/>
          <w:szCs w:val="21"/>
          <w:highlight w:val="none"/>
        </w:rPr>
      </w:pPr>
      <w:r>
        <w:rPr>
          <w:rFonts w:hint="eastAsia" w:ascii="宋体" w:hAnsi="宋体" w:eastAsia="宋体" w:cs="宋体"/>
          <w:b/>
          <w:color w:val="auto"/>
          <w:sz w:val="21"/>
          <w:szCs w:val="21"/>
          <w:highlight w:val="none"/>
        </w:rPr>
        <w:t>1.2 标段划分及其供货期</w:t>
      </w:r>
      <w:r>
        <w:rPr>
          <w:rFonts w:hint="eastAsia" w:ascii="宋体" w:hAnsi="宋体" w:cs="宋体"/>
          <w:b/>
          <w:color w:val="auto"/>
          <w:sz w:val="21"/>
          <w:szCs w:val="21"/>
          <w:highlight w:val="none"/>
          <w:lang w:eastAsia="zh-CN"/>
        </w:rPr>
        <w:t>服务地点</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本次采购项目划分为1个标段。</w:t>
      </w:r>
    </w:p>
    <w:tbl>
      <w:tblPr>
        <w:tblStyle w:val="19"/>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2340"/>
        <w:gridCol w:w="1381"/>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049" w:type="dxa"/>
            <w:gridSpan w:val="4"/>
            <w:noWrap/>
            <w:vAlign w:val="center"/>
          </w:tcPr>
          <w:p>
            <w:pPr>
              <w:keepNext w:val="0"/>
              <w:keepLines w:val="0"/>
              <w:pageBreakBefore w:val="0"/>
              <w:widowControl w:val="0"/>
              <w:kinsoku/>
              <w:wordWrap/>
              <w:overflowPunct/>
              <w:topLinePunct w:val="0"/>
              <w:autoSpaceDE/>
              <w:autoSpaceDN/>
              <w:bidi w:val="0"/>
              <w:adjustRightInd/>
              <w:snapToGrid/>
              <w:spacing w:line="348" w:lineRule="auto"/>
              <w:ind w:left="0" w:lef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10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234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内容（范围）</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合同履行期（工期）</w:t>
            </w:r>
          </w:p>
        </w:tc>
        <w:tc>
          <w:tcPr>
            <w:tcW w:w="122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10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安阳市中医院网络安全设备病毒特征库升级项目</w:t>
            </w:r>
            <w:r>
              <w:rPr>
                <w:rFonts w:hint="eastAsia" w:ascii="宋体" w:hAnsi="宋体" w:cs="宋体"/>
                <w:color w:val="auto"/>
                <w:sz w:val="21"/>
                <w:szCs w:val="21"/>
                <w:highlight w:val="none"/>
                <w:lang w:val="en-US" w:eastAsia="zh-CN"/>
              </w:rPr>
              <w:t>（二次）</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lang w:val="en-US" w:eastAsia="zh-CN"/>
              </w:rPr>
            </w:pPr>
          </w:p>
        </w:tc>
        <w:tc>
          <w:tcPr>
            <w:tcW w:w="234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见“第二章2条：标段内容（范围）及要求”</w:t>
            </w:r>
          </w:p>
        </w:tc>
        <w:tc>
          <w:tcPr>
            <w:tcW w:w="1381"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合同签订后10个工作日</w:t>
            </w:r>
          </w:p>
        </w:tc>
        <w:tc>
          <w:tcPr>
            <w:tcW w:w="122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采购单位指定地点</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 投标报价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次竞争性谈判共二次报价（含投标文件中的开标一览表报价共二次价格谈判。谈判小组未对谈判文件作优化变更增加的，谈判中的报价均不应超过前次报价，投标单位擅自调高报价的，谈判小组将按二次报价中的最低报价作为有效报价。投标单位拒绝接受上述意见的，谈判小组将视为变相在提交投标文件（响应文件）截止时间后撤回投标文件（响应文件），并评定其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1.3.2如投标单位的报价未超过采购预算的供应商不足三家的，该标段</w:t>
      </w:r>
      <w:bookmarkStart w:id="77" w:name="_GoBack"/>
      <w:bookmarkEnd w:id="77"/>
      <w:r>
        <w:rPr>
          <w:rFonts w:hint="eastAsia" w:ascii="宋体" w:hAnsi="宋体" w:eastAsia="宋体" w:cs="宋体"/>
          <w:color w:val="auto"/>
          <w:sz w:val="21"/>
          <w:szCs w:val="21"/>
          <w:highlight w:val="none"/>
        </w:rPr>
        <w:t>做废标处理。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1.3.3遵循第三章投标单位须知</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bookmarkStart w:id="14" w:name="_Toc231"/>
      <w:bookmarkStart w:id="15" w:name="_Toc17881"/>
      <w:bookmarkStart w:id="16" w:name="_Toc10280"/>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baseline"/>
        <w:outlineLvl w:val="1"/>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 xml:space="preserve">2. </w:t>
      </w:r>
      <w:r>
        <w:rPr>
          <w:rFonts w:hint="eastAsia" w:ascii="宋体" w:hAnsi="宋体" w:eastAsia="宋体" w:cs="宋体"/>
          <w:b/>
          <w:color w:val="auto"/>
          <w:sz w:val="21"/>
          <w:szCs w:val="21"/>
          <w:highlight w:val="none"/>
        </w:rPr>
        <w:t>标段内容（范围）及基本技术要求</w:t>
      </w:r>
      <w:bookmarkEnd w:id="14"/>
      <w:bookmarkEnd w:id="15"/>
      <w:bookmarkEnd w:id="16"/>
    </w:p>
    <w:p>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总体技术（方案）要求及标段内容（范围）：</w:t>
      </w:r>
    </w:p>
    <w:p>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baseline"/>
        <w:rPr>
          <w:rFonts w:hint="eastAsia" w:ascii="宋体" w:hAnsi="宋体" w:eastAsia="宋体" w:cs="宋体"/>
          <w:b/>
          <w:bCs w:val="0"/>
          <w:kern w:val="0"/>
          <w:sz w:val="21"/>
          <w:szCs w:val="21"/>
          <w:highlight w:val="none"/>
          <w:lang w:bidi="ar"/>
        </w:rPr>
      </w:pPr>
      <w:r>
        <w:rPr>
          <w:rFonts w:hint="eastAsia" w:ascii="宋体" w:hAnsi="宋体" w:eastAsia="宋体" w:cs="宋体"/>
          <w:b/>
          <w:color w:val="auto"/>
          <w:sz w:val="21"/>
          <w:szCs w:val="21"/>
          <w:highlight w:val="none"/>
        </w:rPr>
        <w:t>2.2 具体技术要求及标段内容（范围）</w:t>
      </w:r>
      <w:r>
        <w:rPr>
          <w:rFonts w:hint="eastAsia" w:ascii="宋体" w:hAnsi="宋体" w:eastAsia="宋体" w:cs="宋体"/>
          <w:b/>
          <w:bCs w:val="0"/>
          <w:kern w:val="0"/>
          <w:sz w:val="21"/>
          <w:szCs w:val="21"/>
          <w:highlight w:val="none"/>
          <w:lang w:bidi="ar"/>
        </w:rPr>
        <w:t>技术特点</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default" w:ascii="宋体" w:hAnsi="宋体" w:eastAsia="宋体" w:cs="宋体"/>
          <w:b/>
          <w:bCs/>
          <w:sz w:val="21"/>
          <w:szCs w:val="21"/>
          <w:highlight w:val="none"/>
          <w:lang w:val="en-US" w:eastAsia="zh-CN"/>
        </w:rPr>
      </w:pPr>
      <w:r>
        <w:rPr>
          <w:rFonts w:hint="default" w:ascii="宋体" w:hAnsi="宋体" w:eastAsia="宋体" w:cs="宋体"/>
          <w:b/>
          <w:bCs/>
          <w:sz w:val="21"/>
          <w:szCs w:val="21"/>
          <w:highlight w:val="none"/>
          <w:lang w:val="en-US" w:eastAsia="zh-CN"/>
        </w:rPr>
        <w:t>一、网神入侵防御系统特征库升级服务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提供P3000系列应用识别、12万病毒、入侵防御特征库3年升级授权，时间为签署之日起36个月</w:t>
      </w:r>
      <w:r>
        <w:rPr>
          <w:rFonts w:hint="eastAsia" w:ascii="宋体" w:hAnsi="宋体" w:eastAsia="宋体" w:cs="宋体"/>
          <w:sz w:val="21"/>
          <w:szCs w:val="21"/>
          <w:highlight w:val="none"/>
          <w:lang w:val="en-US" w:eastAsia="zh-CN"/>
        </w:rPr>
        <w:t>（售后时效）</w:t>
      </w:r>
      <w:r>
        <w:rPr>
          <w:rFonts w:hint="default" w:ascii="宋体" w:hAnsi="宋体" w:eastAsia="宋体" w:cs="宋体"/>
          <w:sz w:val="21"/>
          <w:szCs w:val="21"/>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2、提供P2P下载、网络电视、即时通讯、股票软件、流媒体、网络电话、手机应用等多种应用识别类型，特征库数量不少于3000。</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3、具备双病毒引擎功能，提供本地病毒引擎与云端第三方病毒引擎功能，支持12余万种病毒特征库。</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4、提供入侵防御特征库，特征数超过10000条。并提供基于正则表达式匹配方式的自定义特征策略功能。</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5、特征库日常情况下每半个月更新一次，特殊情况下，隔天更新，如新型病毒爆发，或HVV等重大活动期间不定时更新。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6、支持自动更新，手动更新，提供离线特征库更新导入服务。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default" w:ascii="宋体" w:hAnsi="宋体" w:eastAsia="宋体" w:cs="宋体"/>
          <w:b/>
          <w:bCs/>
          <w:sz w:val="21"/>
          <w:szCs w:val="21"/>
          <w:highlight w:val="none"/>
          <w:lang w:val="en-US" w:eastAsia="zh-CN"/>
        </w:rPr>
      </w:pPr>
      <w:r>
        <w:rPr>
          <w:rFonts w:hint="default" w:ascii="宋体" w:hAnsi="宋体" w:eastAsia="宋体" w:cs="宋体"/>
          <w:b/>
          <w:bCs/>
          <w:sz w:val="21"/>
          <w:szCs w:val="21"/>
          <w:highlight w:val="none"/>
          <w:lang w:val="en-US" w:eastAsia="zh-CN"/>
        </w:rPr>
        <w:t>二、网神防火墙系统特征库升级服务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提供NSG3000-TE45全功能模块3年升级订阅服务包（奇安信威胁情报数据订阅服务、应用识别库、URL分类特征库、病毒防护特征库、入侵防御特征库升级服务），时间为签署之日起36个月</w:t>
      </w:r>
      <w:r>
        <w:rPr>
          <w:rFonts w:hint="eastAsia" w:ascii="宋体" w:hAnsi="宋体" w:eastAsia="宋体" w:cs="宋体"/>
          <w:sz w:val="21"/>
          <w:szCs w:val="21"/>
          <w:highlight w:val="none"/>
          <w:lang w:val="en-US" w:eastAsia="zh-CN"/>
        </w:rPr>
        <w:t>（售后时效）</w:t>
      </w:r>
      <w:r>
        <w:rPr>
          <w:rFonts w:hint="default" w:ascii="宋体" w:hAnsi="宋体" w:eastAsia="宋体" w:cs="宋体"/>
          <w:sz w:val="21"/>
          <w:szCs w:val="21"/>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2、支持与云端联动，至少实现病毒云查杀、URL云识别、应用云识别、云沙箱、威胁情报云检测等功能。</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3、能够对HTTP/FTP/POP3/SMTP/IMAP/SMB六种协议进行病毒查杀；本地病毒库规模大于3000万。</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支持漏洞防护，同时将漏洞防护特征库分类，至少包括缓冲区溢出、跨站脚本、拒绝服务、恶意扫描、SQL注入、WEB攻击等六种分类；漏洞防护支持日志、阻断、放行、重置等执行动作,可批量设置针对某一分类或全部攻击签名的执行动作；支持基于FTP、HTTP、IMAP、OTHER_APP、POP3、SMB、SMTP等应用协议的漏洞防护。</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5、支持在设备漏洞防护特征库直接查阅攻击的名称、CVEID、CNNVDID、CWEID、严重性、影响的平台、类型、描述、解决方案建议等详细信息。</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支持应用识别，应用特征库包含的应用数量（非应用协议的规则总数）大于2800种，可深度识别每种应用的属性，为每种应用提供预定义的风险系数，并将应用基于类型、使用场景、数据传输、风险等级等特征分类。</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7、特征库日常情况下每半个月更新一次，特殊情况下，隔天更新，如新型病毒爆发，或HVV等重大活动期间不定时更新。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8、支持自动更新，手动更新，提供离线特征库更新导入服务。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default" w:ascii="宋体" w:hAnsi="宋体" w:eastAsia="宋体" w:cs="宋体"/>
          <w:b/>
          <w:bCs/>
          <w:sz w:val="21"/>
          <w:szCs w:val="21"/>
          <w:highlight w:val="none"/>
          <w:lang w:val="en-US" w:eastAsia="zh-CN"/>
        </w:rPr>
      </w:pPr>
      <w:r>
        <w:rPr>
          <w:rFonts w:hint="default" w:ascii="宋体" w:hAnsi="宋体" w:eastAsia="宋体" w:cs="宋体"/>
          <w:b/>
          <w:bCs/>
          <w:sz w:val="21"/>
          <w:szCs w:val="21"/>
          <w:highlight w:val="none"/>
          <w:lang w:val="en-US" w:eastAsia="zh-CN"/>
        </w:rPr>
        <w:t>三、网神漏洞扫描系统特征库升级服务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提供S1500-W010特征库3年升级授权，时间为签署之日起36个月</w:t>
      </w:r>
      <w:r>
        <w:rPr>
          <w:rFonts w:hint="eastAsia" w:ascii="宋体" w:hAnsi="宋体" w:eastAsia="宋体" w:cs="宋体"/>
          <w:sz w:val="21"/>
          <w:szCs w:val="21"/>
          <w:highlight w:val="none"/>
          <w:lang w:val="en-US" w:eastAsia="zh-CN"/>
        </w:rPr>
        <w:t>（售后时效）</w:t>
      </w:r>
      <w:r>
        <w:rPr>
          <w:rFonts w:hint="default" w:ascii="宋体" w:hAnsi="宋体" w:eastAsia="宋体" w:cs="宋体"/>
          <w:sz w:val="21"/>
          <w:szCs w:val="21"/>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2、支持包含系统漏洞、Web漏洞、数据库漏洞、弱口令等特征库更新。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3、支持检测的漏洞数大于210000 条以上，涵盖漏洞标准包含CVE、CVSS、CNVD、CNNVD、CNCVE、Bugtraq 等。</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4、漏洞特征库日常情况下每半个月更新一次，特殊情况下，隔天更新，如新型病毒爆发，或HVV等重大活动期间不定时更新。</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5、支持自动更新，手动更新，提供离线特征库更新导入服务。</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注：本项目为服务项目，投标人须按采购人要求提供相应的软件升级服务，保证医院正常使用，售后服务至少三年，在使用过程中，投标人应提供</w:t>
      </w:r>
      <w:r>
        <w:rPr>
          <w:rFonts w:hint="eastAsia"/>
          <w:b/>
          <w:bCs/>
          <w:highlight w:val="none"/>
        </w:rPr>
        <w:t>远程2小时响应，现场8小时响应</w:t>
      </w:r>
      <w:r>
        <w:rPr>
          <w:rFonts w:hint="eastAsia"/>
          <w:b/>
          <w:bCs/>
          <w:highlight w:val="none"/>
          <w:lang w:eastAsia="zh-CN"/>
        </w:rPr>
        <w:t>，如设备出现故障，软件升级须延期服务至三年。</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baseline"/>
        <w:rPr>
          <w:rFonts w:hint="eastAsia" w:ascii="宋体" w:hAnsi="宋体" w:eastAsia="宋体" w:cs="宋体"/>
          <w:b/>
          <w:sz w:val="21"/>
          <w:szCs w:val="21"/>
          <w:highlight w:val="none"/>
        </w:rPr>
      </w:pPr>
      <w:r>
        <w:rPr>
          <w:rFonts w:hint="eastAsia" w:ascii="宋体" w:hAnsi="宋体" w:eastAsia="宋体" w:cs="宋体"/>
          <w:b/>
          <w:sz w:val="21"/>
          <w:szCs w:val="21"/>
          <w:highlight w:val="none"/>
        </w:rPr>
        <w:t>2.3</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技术偏离</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2.3.1 “基本技术要求”列示的参数为基本要求，“基本技术要求”列示的产品、配件的品牌、型号参数为推荐产品；投标单位可提供与其价格相近且质量性能相等或优于的其他产品，投标单位应提供相关证明材料以供谈判小组评议。</w:t>
      </w:r>
    </w:p>
    <w:p>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2.3.2 除谈判文件“基本技术要求”有明确说明外，投标单位所投标的各项产品均应为该产品的标准配置、不应改变或调换厂家的出厂标准配置；如确因市场因素无法按上述规格产品进行投标，应提供优于“基本技术要求”的同品牌的同类产品进行投标，投标单位应提供印刷品产品说明书或印刷品图册等予以佐证。</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2.3.3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投标文件对技术偏差的描述要求：见第三章投标单位须知。</w:t>
      </w:r>
    </w:p>
    <w:p>
      <w:pPr>
        <w:pStyle w:val="27"/>
        <w:keepNext w:val="0"/>
        <w:keepLines w:val="0"/>
        <w:pageBreakBefore w:val="0"/>
        <w:kinsoku/>
        <w:wordWrap/>
        <w:overflowPunct/>
        <w:topLinePunct w:val="0"/>
        <w:bidi w:val="0"/>
        <w:adjustRightInd/>
        <w:snapToGrid/>
        <w:spacing w:line="360" w:lineRule="auto"/>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投标产品质量要求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bookmarkStart w:id="17" w:name="_Toc11196"/>
      <w:r>
        <w:rPr>
          <w:rFonts w:hint="eastAsia" w:ascii="宋体" w:hAnsi="宋体" w:eastAsia="宋体" w:cs="宋体"/>
          <w:color w:val="auto"/>
          <w:sz w:val="21"/>
          <w:szCs w:val="21"/>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谈判文件未列明事项为由，来降低投标产品的质量。</w:t>
      </w:r>
      <w:bookmarkStart w:id="18" w:name="_Toc13354"/>
      <w:bookmarkStart w:id="19" w:name="_Toc19421"/>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baseline"/>
        <w:outlineLvl w:val="1"/>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 xml:space="preserve">3. </w:t>
      </w:r>
      <w:r>
        <w:rPr>
          <w:rFonts w:hint="eastAsia" w:ascii="宋体" w:hAnsi="宋体" w:eastAsia="宋体" w:cs="宋体"/>
          <w:b/>
          <w:bCs/>
          <w:color w:val="auto"/>
          <w:sz w:val="21"/>
          <w:szCs w:val="21"/>
          <w:highlight w:val="none"/>
        </w:rPr>
        <w:t>售</w:t>
      </w:r>
      <w:r>
        <w:rPr>
          <w:rFonts w:hint="eastAsia" w:ascii="宋体" w:hAnsi="宋体" w:eastAsia="宋体" w:cs="宋体"/>
          <w:b/>
          <w:color w:val="auto"/>
          <w:sz w:val="21"/>
          <w:szCs w:val="21"/>
          <w:highlight w:val="none"/>
        </w:rPr>
        <w:t>后服务的基本条款</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货物的保修除按国家有关规定、各产品生产厂家规定及项目特殊要求处理外，还应满足下述条款：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文件中未明确列明保修条款的产品，均需提供至少一年的免费保修；国家规定或产品生产厂家规定大于一年的，按国家规定与厂家规定最有利于采购单位原则执行；谈判文件已明确列明大于一年保修的，按该条款及其响应执行，并终身维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（2）保修期内货物发生故障系货物出现质量问题，必须无偿更换；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（3）货物超过保修期发生故障，采购单位可自由选择维修单位，如委托给成交供应商，成交供应商不得借故推诿，且维修费优于市场价格；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（4）如货物发生故障，接到通知后需尽快做出响应，并在24小时内及时赶到现场，负责故障原因的诊断，尽快排除故障。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在成交供应商未按照合同规定的地点交货、验收之前，如发生不可抗力因素导致货物毁坏或灭失，由成交供应商承担责任。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baseline"/>
        <w:rPr>
          <w:sz w:val="24"/>
          <w:szCs w:val="24"/>
          <w:highlight w:val="none"/>
        </w:rPr>
        <w:sectPr>
          <w:headerReference r:id="rId15" w:type="default"/>
          <w:footerReference r:id="rId16" w:type="default"/>
          <w:pgSz w:w="11905" w:h="16837"/>
          <w:pgMar w:top="1417" w:right="1587" w:bottom="1417" w:left="1587" w:header="567" w:footer="567" w:gutter="0"/>
          <w:pgNumType w:fmt="decimal"/>
          <w:cols w:space="0" w:num="1"/>
          <w:docGrid w:type="lines" w:linePitch="312" w:charSpace="0"/>
        </w:sect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投标单位需提供详尽的售后服务承诺；产品生产厂家提供相关售后服务的，应提供产品生产厂家售后服务承诺，或其他相关资料（如印刷品产品说明书等）予以佐证，投标单位负有连带售后服务责任。</w:t>
      </w:r>
    </w:p>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sz w:val="36"/>
          <w:szCs w:val="36"/>
          <w:highlight w:val="none"/>
        </w:rPr>
      </w:pPr>
      <w:bookmarkStart w:id="20" w:name="_Toc4559"/>
      <w:bookmarkStart w:id="21" w:name="_Toc32547"/>
      <w:bookmarkStart w:id="22" w:name="_Toc2526"/>
      <w:r>
        <w:rPr>
          <w:rFonts w:hint="eastAsia"/>
          <w:sz w:val="32"/>
          <w:szCs w:val="32"/>
          <w:highlight w:val="none"/>
        </w:rPr>
        <w:t>第三章</w:t>
      </w:r>
      <w:r>
        <w:rPr>
          <w:rFonts w:hint="eastAsia"/>
          <w:sz w:val="32"/>
          <w:szCs w:val="32"/>
          <w:highlight w:val="none"/>
          <w:lang w:val="en-US" w:eastAsia="zh-CN"/>
        </w:rPr>
        <w:t xml:space="preserve"> </w:t>
      </w:r>
      <w:r>
        <w:rPr>
          <w:rFonts w:hint="eastAsia"/>
          <w:sz w:val="32"/>
          <w:szCs w:val="32"/>
          <w:highlight w:val="none"/>
        </w:rPr>
        <w:t>投标人须知</w:t>
      </w:r>
      <w:bookmarkEnd w:id="20"/>
      <w:bookmarkEnd w:id="21"/>
      <w:bookmarkEnd w:id="22"/>
    </w:p>
    <w:p>
      <w:pPr>
        <w:spacing w:line="360" w:lineRule="auto"/>
        <w:ind w:right="238"/>
        <w:jc w:val="left"/>
        <w:outlineLvl w:val="1"/>
        <w:rPr>
          <w:rFonts w:ascii="宋体" w:cs="宋体"/>
          <w:b/>
          <w:color w:val="auto"/>
          <w:sz w:val="28"/>
          <w:szCs w:val="28"/>
          <w:highlight w:val="none"/>
        </w:rPr>
      </w:pPr>
      <w:bookmarkStart w:id="23" w:name="_Toc13502"/>
      <w:bookmarkStart w:id="24" w:name="_Toc518457613"/>
      <w:bookmarkStart w:id="25" w:name="_Toc3830"/>
      <w:r>
        <w:rPr>
          <w:rFonts w:hint="eastAsia" w:ascii="宋体" w:hAnsi="宋体" w:cs="宋体"/>
          <w:b/>
          <w:color w:val="auto"/>
          <w:sz w:val="28"/>
          <w:szCs w:val="28"/>
          <w:highlight w:val="none"/>
        </w:rPr>
        <w:t>投标人须知前附表</w:t>
      </w:r>
      <w:bookmarkEnd w:id="23"/>
      <w:bookmarkEnd w:id="24"/>
      <w:bookmarkEnd w:id="25"/>
    </w:p>
    <w:tbl>
      <w:tblPr>
        <w:tblStyle w:val="19"/>
        <w:tblW w:w="8839" w:type="dxa"/>
        <w:jc w:val="center"/>
        <w:shd w:val="clear" w:color="auto" w:fill="auto"/>
        <w:tblLayout w:type="autofit"/>
        <w:tblCellMar>
          <w:top w:w="0" w:type="dxa"/>
          <w:left w:w="0" w:type="dxa"/>
          <w:bottom w:w="0" w:type="dxa"/>
          <w:right w:w="0" w:type="dxa"/>
        </w:tblCellMar>
      </w:tblPr>
      <w:tblGrid>
        <w:gridCol w:w="800"/>
        <w:gridCol w:w="2738"/>
        <w:gridCol w:w="5301"/>
      </w:tblGrid>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条款号</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条款名称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编列内容</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采购项目名称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采购编号</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采购方式</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竞争性谈判</w:t>
            </w:r>
          </w:p>
        </w:tc>
      </w:tr>
      <w:tr>
        <w:tblPrEx>
          <w:shd w:val="clear" w:color="auto" w:fill="auto"/>
          <w:tblCellMar>
            <w:top w:w="0" w:type="dxa"/>
            <w:left w:w="0" w:type="dxa"/>
            <w:bottom w:w="0" w:type="dxa"/>
            <w:right w:w="0" w:type="dxa"/>
          </w:tblCellMar>
        </w:tblPrEx>
        <w:trPr>
          <w:trHeight w:val="76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采购预算</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见“第一章谈判公告”相应条款。</w:t>
            </w:r>
          </w:p>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Style w:val="48"/>
                <w:b/>
                <w:bCs/>
                <w:highlight w:val="none"/>
                <w:lang w:val="en-US" w:eastAsia="zh-CN" w:bidi="ar"/>
              </w:rPr>
              <w:t>注：投标人的投标报价未超过采购预算的不足三家时，该项目（标段）终止</w:t>
            </w:r>
            <w:r>
              <w:rPr>
                <w:rStyle w:val="48"/>
                <w:highlight w:val="none"/>
                <w:lang w:val="en-US" w:eastAsia="zh-CN" w:bidi="ar"/>
              </w:rPr>
              <w:t>。</w:t>
            </w:r>
          </w:p>
        </w:tc>
      </w:tr>
      <w:tr>
        <w:tblPrEx>
          <w:shd w:val="clear" w:color="auto" w:fill="auto"/>
          <w:tblCellMar>
            <w:top w:w="0" w:type="dxa"/>
            <w:left w:w="0" w:type="dxa"/>
            <w:bottom w:w="0" w:type="dxa"/>
            <w:right w:w="0"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投标人资格要求及相关证明材料要求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采购人</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采购代理机构</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见“第一章谈判公告”相应条款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标段划分</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见“第二章采购项目及技术服务要求”相应条款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 xml:space="preserve"> 供货期</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w:t>
            </w:r>
            <w:r>
              <w:rPr>
                <w:rFonts w:hint="eastAsia" w:ascii="宋体" w:hAnsi="宋体" w:cs="宋体"/>
                <w:i w:val="0"/>
                <w:color w:val="000000"/>
                <w:kern w:val="0"/>
                <w:sz w:val="21"/>
                <w:szCs w:val="21"/>
                <w:highlight w:val="none"/>
                <w:u w:val="none"/>
                <w:lang w:val="en-US" w:eastAsia="zh-CN" w:bidi="ar"/>
              </w:rPr>
              <w:t>章</w:t>
            </w:r>
            <w:r>
              <w:rPr>
                <w:rFonts w:hint="eastAsia" w:ascii="宋体" w:hAnsi="宋体" w:eastAsia="宋体" w:cs="宋体"/>
                <w:i w:val="0"/>
                <w:color w:val="000000"/>
                <w:kern w:val="0"/>
                <w:sz w:val="21"/>
                <w:szCs w:val="21"/>
                <w:highlight w:val="none"/>
                <w:u w:val="none"/>
                <w:lang w:val="en-US" w:eastAsia="zh-CN" w:bidi="ar"/>
              </w:rPr>
              <w:t>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cs="宋体"/>
                <w:b/>
                <w:i w:val="0"/>
                <w:color w:val="000000"/>
                <w:kern w:val="0"/>
                <w:sz w:val="21"/>
                <w:szCs w:val="21"/>
                <w:highlight w:val="none"/>
                <w:u w:val="none"/>
                <w:lang w:val="en-US" w:eastAsia="zh-CN" w:bidi="ar"/>
              </w:rPr>
              <w:t>服务地点</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w:t>
            </w:r>
            <w:r>
              <w:rPr>
                <w:rStyle w:val="49"/>
                <w:sz w:val="21"/>
                <w:szCs w:val="21"/>
                <w:highlight w:val="none"/>
                <w:lang w:val="en-US" w:eastAsia="zh-CN" w:bidi="ar"/>
              </w:rPr>
              <w:t>章采购项目及技术服务要求”相应条款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投标报价</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见“第二章采购项目及技术服务要求”相应条款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标段内容（范围）及要求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w:t>
            </w:r>
            <w:r>
              <w:rPr>
                <w:rStyle w:val="49"/>
                <w:sz w:val="21"/>
                <w:szCs w:val="21"/>
                <w:highlight w:val="none"/>
                <w:lang w:val="en-US" w:eastAsia="zh-CN" w:bidi="ar"/>
              </w:rPr>
              <w:t>章采购项目及技术服务要求”相应条款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技术偏离</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不允许</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售后服务</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见“第二章采购项目及技术服务要求”相应条款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联合体投标</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不接受</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踏勘现场</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不组织</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投标预备会</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不召开</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分包</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不允许</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19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构成谈判文件的其他材料</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投标人提出问题的截止时间</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投标截止时间2日前</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谈判文件澄清修改补充时间</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投标截止时间3个工作日前。</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谈判文件的澄清修改补充告知方式</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投标文件的组成</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投标有效期</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从开标之日起，投标有效期为90日历天</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投标文件份数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递交投标文件</w:t>
            </w:r>
            <w:r>
              <w:rPr>
                <w:rStyle w:val="48"/>
                <w:sz w:val="21"/>
                <w:szCs w:val="21"/>
                <w:highlight w:val="none"/>
                <w:lang w:val="en-US" w:eastAsia="zh-CN" w:bidi="ar"/>
              </w:rPr>
              <w:t>正本壹份</w:t>
            </w:r>
            <w:r>
              <w:rPr>
                <w:rStyle w:val="49"/>
                <w:sz w:val="21"/>
                <w:szCs w:val="21"/>
                <w:highlight w:val="none"/>
                <w:lang w:val="en-US" w:eastAsia="zh-CN" w:bidi="ar"/>
              </w:rPr>
              <w:t>、</w:t>
            </w:r>
            <w:r>
              <w:rPr>
                <w:rStyle w:val="48"/>
                <w:sz w:val="21"/>
                <w:szCs w:val="21"/>
                <w:highlight w:val="none"/>
                <w:lang w:val="en-US" w:eastAsia="zh-CN" w:bidi="ar"/>
              </w:rPr>
              <w:t>副本</w:t>
            </w:r>
            <w:r>
              <w:rPr>
                <w:rStyle w:val="48"/>
                <w:rFonts w:hint="eastAsia"/>
                <w:sz w:val="21"/>
                <w:szCs w:val="21"/>
                <w:highlight w:val="none"/>
                <w:lang w:val="en-US" w:eastAsia="zh-CN" w:bidi="ar"/>
              </w:rPr>
              <w:t>贰</w:t>
            </w:r>
            <w:r>
              <w:rPr>
                <w:rStyle w:val="48"/>
                <w:sz w:val="21"/>
                <w:szCs w:val="21"/>
                <w:highlight w:val="none"/>
                <w:lang w:val="en-US" w:eastAsia="zh-CN" w:bidi="ar"/>
              </w:rPr>
              <w:t>份、电子</w:t>
            </w:r>
            <w:r>
              <w:rPr>
                <w:rStyle w:val="48"/>
                <w:rFonts w:hint="eastAsia"/>
                <w:sz w:val="21"/>
                <w:szCs w:val="21"/>
                <w:highlight w:val="none"/>
                <w:lang w:val="en-US" w:eastAsia="zh-CN" w:bidi="ar"/>
              </w:rPr>
              <w:t>U盘一份（电子版文件须为加盖投标人公章文件，无加盖公章为无效投标）</w:t>
            </w:r>
          </w:p>
        </w:tc>
      </w:tr>
      <w:tr>
        <w:tblPrEx>
          <w:shd w:val="clear" w:color="auto" w:fill="auto"/>
          <w:tblCellMar>
            <w:top w:w="0" w:type="dxa"/>
            <w:left w:w="0" w:type="dxa"/>
            <w:bottom w:w="0" w:type="dxa"/>
            <w:right w:w="0" w:type="dxa"/>
          </w:tblCellMar>
        </w:tblPrEx>
        <w:trPr>
          <w:trHeight w:val="16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签字或盖章要求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1、招标文件规定的投标文件格式中所有签字或盖章的地方必须按招标文件明示的方式签字或盖章；</w:t>
            </w:r>
          </w:p>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2、投标文件中如有涂改、插字、删除等情况，必须由供应商在文件改动处加盖投标单位公章及法定代表人印章。</w:t>
            </w:r>
          </w:p>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3、投标文件中所附的证件复印件须加盖投标企业公章。</w:t>
            </w:r>
          </w:p>
        </w:tc>
      </w:tr>
      <w:tr>
        <w:tblPrEx>
          <w:shd w:val="clear" w:color="auto" w:fill="auto"/>
          <w:tblCellMar>
            <w:top w:w="0" w:type="dxa"/>
            <w:left w:w="0" w:type="dxa"/>
            <w:bottom w:w="0" w:type="dxa"/>
            <w:right w:w="0" w:type="dxa"/>
          </w:tblCellMar>
        </w:tblPrEx>
        <w:trPr>
          <w:trHeight w:val="7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装订要求</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投标文件正本、副本单独装订成册，应采用左侧胶装方式装订，不得采用活页夹等随时转拆换的方式装订</w:t>
            </w:r>
          </w:p>
        </w:tc>
      </w:tr>
      <w:tr>
        <w:tblPrEx>
          <w:shd w:val="clear" w:color="auto" w:fill="auto"/>
          <w:tblCellMar>
            <w:top w:w="0" w:type="dxa"/>
            <w:left w:w="0" w:type="dxa"/>
            <w:bottom w:w="0" w:type="dxa"/>
            <w:right w:w="0" w:type="dxa"/>
          </w:tblCellMar>
        </w:tblPrEx>
        <w:trPr>
          <w:trHeight w:val="27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偏差描述</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不允许</w:t>
            </w:r>
          </w:p>
        </w:tc>
      </w:tr>
      <w:tr>
        <w:tblPrEx>
          <w:tblCellMar>
            <w:top w:w="0" w:type="dxa"/>
            <w:left w:w="0" w:type="dxa"/>
            <w:bottom w:w="0" w:type="dxa"/>
            <w:right w:w="0" w:type="dxa"/>
          </w:tblCellMar>
        </w:tblPrEx>
        <w:trPr>
          <w:trHeight w:val="521"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29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封套上写明</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left"/>
              <w:textAlignment w:val="center"/>
              <w:rPr>
                <w:rFonts w:hint="eastAsia" w:ascii="宋体" w:hAnsi="宋体" w:eastAsia="宋体" w:cs="宋体"/>
                <w:i w:val="0"/>
                <w:color w:val="000000"/>
                <w:sz w:val="21"/>
                <w:szCs w:val="21"/>
                <w:highlight w:val="none"/>
                <w:u w:val="none"/>
              </w:rPr>
            </w:pPr>
            <w:r>
              <w:rPr>
                <w:rFonts w:hint="eastAsia" w:ascii="宋体" w:hAnsi="宋体" w:cs="宋体"/>
                <w:color w:val="auto"/>
                <w:szCs w:val="21"/>
                <w:highlight w:val="none"/>
                <w:lang w:val="zh-CN"/>
              </w:rPr>
              <w:t>见“第三章 投标人须知”相应条款</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是否退还投标文件</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否</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谈判小组的组建</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tblCellMar>
            <w:top w:w="0" w:type="dxa"/>
            <w:left w:w="0" w:type="dxa"/>
            <w:bottom w:w="0" w:type="dxa"/>
            <w:right w:w="0" w:type="dxa"/>
          </w:tblCellMar>
        </w:tblPrEx>
        <w:trPr>
          <w:trHeight w:val="6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是否授权谈判小组确定成交供应商</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否。谈判小组按照最后报价由低到高的顺序推荐3名成交候选人。</w:t>
            </w:r>
          </w:p>
        </w:tc>
      </w:tr>
      <w:tr>
        <w:tblPrEx>
          <w:tblCellMar>
            <w:top w:w="0" w:type="dxa"/>
            <w:left w:w="0" w:type="dxa"/>
            <w:bottom w:w="0" w:type="dxa"/>
            <w:right w:w="0" w:type="dxa"/>
          </w:tblCellMar>
        </w:tblPrEx>
        <w:trPr>
          <w:trHeight w:val="6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成交结果公告</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本次竞争性谈判的成交结果将在成交供应商确定之日起</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个工作日内，在谈判公告所述媒介公告1个工作日。</w:t>
            </w:r>
          </w:p>
        </w:tc>
      </w:tr>
      <w:tr>
        <w:tblPrEx>
          <w:tblCellMar>
            <w:top w:w="0" w:type="dxa"/>
            <w:left w:w="0" w:type="dxa"/>
            <w:bottom w:w="0" w:type="dxa"/>
            <w:right w:w="0" w:type="dxa"/>
          </w:tblCellMar>
        </w:tblPrEx>
        <w:trPr>
          <w:trHeight w:val="3903"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质疑、投诉</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ind w:firstLineChars="200"/>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参与本次采购活动的供应商如有异议，可在各环节法定质疑期内向采购人一次性提出针对该采购程序环节的纸质书面质疑函，书面原件送达至采购文件列示的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w:t>
            </w:r>
            <w:r>
              <w:rPr>
                <w:rFonts w:hint="eastAsia" w:ascii="宋体" w:hAnsi="宋体" w:cs="宋体"/>
                <w:i w:val="0"/>
                <w:color w:val="000000"/>
                <w:kern w:val="0"/>
                <w:sz w:val="21"/>
                <w:szCs w:val="21"/>
                <w:highlight w:val="none"/>
                <w:u w:val="none"/>
                <w:lang w:val="en-US" w:eastAsia="zh-CN" w:bidi="ar"/>
              </w:rPr>
              <w:t>人</w:t>
            </w:r>
            <w:r>
              <w:rPr>
                <w:rFonts w:hint="eastAsia" w:ascii="宋体" w:hAnsi="宋体" w:eastAsia="宋体" w:cs="宋体"/>
                <w:i w:val="0"/>
                <w:color w:val="000000"/>
                <w:kern w:val="0"/>
                <w:sz w:val="21"/>
                <w:szCs w:val="21"/>
                <w:highlight w:val="none"/>
                <w:u w:val="none"/>
                <w:lang w:val="en-US" w:eastAsia="zh-CN" w:bidi="ar"/>
              </w:rPr>
              <w:t>的答复仍有异议的，可向同级采购监督管理办公室提出书面投诉。</w:t>
            </w:r>
          </w:p>
        </w:tc>
      </w:tr>
      <w:tr>
        <w:tblPrEx>
          <w:shd w:val="clear" w:color="auto" w:fill="auto"/>
          <w:tblCellMar>
            <w:top w:w="0" w:type="dxa"/>
            <w:left w:w="0" w:type="dxa"/>
            <w:bottom w:w="0" w:type="dxa"/>
            <w:right w:w="0" w:type="dxa"/>
          </w:tblCellMar>
        </w:tblPrEx>
        <w:trPr>
          <w:trHeight w:val="51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成交通知书</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采购人在成交供应商确定后</w:t>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个工作日内，向成交供应商发出成交通知书。</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36</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履约保证金</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不需缴纳</w:t>
            </w:r>
          </w:p>
        </w:tc>
      </w:tr>
      <w:tr>
        <w:tblPrEx>
          <w:shd w:val="clear" w:color="auto" w:fill="auto"/>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37</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验收</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见“第三章投标人须知”相应条款</w:t>
            </w:r>
          </w:p>
        </w:tc>
      </w:tr>
      <w:tr>
        <w:tblPrEx>
          <w:tblCellMar>
            <w:top w:w="0" w:type="dxa"/>
            <w:left w:w="0" w:type="dxa"/>
            <w:bottom w:w="0" w:type="dxa"/>
            <w:right w:w="0" w:type="dxa"/>
          </w:tblCellMar>
        </w:tblPrEx>
        <w:trPr>
          <w:trHeight w:val="68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38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付款</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7"/>
              <w:spacing w:line="240" w:lineRule="auto"/>
              <w:rPr>
                <w:rFonts w:hint="default" w:eastAsia="宋体"/>
                <w:highlight w:val="none"/>
                <w:lang w:val="en-US" w:eastAsia="zh-CN"/>
              </w:rPr>
            </w:pPr>
            <w:r>
              <w:rPr>
                <w:rFonts w:hint="eastAsia" w:hAnsi="宋体" w:cs="宋体"/>
                <w:i w:val="0"/>
                <w:color w:val="000000"/>
                <w:kern w:val="0"/>
                <w:sz w:val="21"/>
                <w:szCs w:val="21"/>
                <w:highlight w:val="none"/>
                <w:u w:val="none" w:color="000000"/>
                <w:lang w:val="en-US" w:eastAsia="zh-CN" w:bidi="ar"/>
              </w:rPr>
              <w:t>合同签订后10个工作日内付40%，合同签订1年后10个工作日内付30%，合同签订后满3年后10个工作日内付30%</w:t>
            </w:r>
          </w:p>
        </w:tc>
      </w:tr>
      <w:tr>
        <w:tblPrEx>
          <w:tblCellMar>
            <w:top w:w="0" w:type="dxa"/>
            <w:left w:w="0" w:type="dxa"/>
            <w:bottom w:w="0" w:type="dxa"/>
            <w:right w:w="0" w:type="dxa"/>
          </w:tblCellMar>
        </w:tblPrEx>
        <w:trPr>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360" w:lineRule="auto"/>
              <w:jc w:val="center"/>
              <w:textAlignment w:val="center"/>
              <w:rPr>
                <w:rFonts w:hint="default" w:ascii="宋体" w:hAnsi="宋体" w:eastAsia="宋体" w:cs="宋体"/>
                <w:b/>
                <w:i w:val="0"/>
                <w:color w:val="000000"/>
                <w:sz w:val="21"/>
                <w:szCs w:val="21"/>
                <w:highlight w:val="none"/>
                <w:u w:val="none"/>
                <w:lang w:val="en-US" w:eastAsia="zh-CN"/>
              </w:rPr>
            </w:pPr>
            <w:r>
              <w:rPr>
                <w:rFonts w:hint="eastAsia" w:ascii="宋体" w:hAnsi="宋体" w:cs="宋体"/>
                <w:b/>
                <w:i w:val="0"/>
                <w:color w:val="000000"/>
                <w:sz w:val="21"/>
                <w:szCs w:val="21"/>
                <w:highlight w:val="none"/>
                <w:u w:val="none"/>
                <w:lang w:val="en-US" w:eastAsia="zh-CN"/>
              </w:rPr>
              <w:t>39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其他</w:t>
            </w:r>
          </w:p>
        </w:tc>
        <w:tc>
          <w:tcPr>
            <w:tcW w:w="5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suppressLineNumbers w:val="0"/>
              <w:kinsoku/>
              <w:wordWrap w:val="0"/>
              <w:overflowPunct/>
              <w:topLinePunct/>
              <w:autoSpaceDE/>
              <w:autoSpaceDN/>
              <w:bidi w:val="0"/>
              <w:adjustRightInd/>
              <w:snapToGrid/>
              <w:spacing w:line="240" w:lineRule="auto"/>
              <w:jc w:val="both"/>
              <w:textAlignment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无</w:t>
            </w:r>
          </w:p>
        </w:tc>
      </w:tr>
    </w:tbl>
    <w:p>
      <w:pPr>
        <w:tabs>
          <w:tab w:val="left" w:pos="883"/>
        </w:tabs>
        <w:bidi w:val="0"/>
        <w:jc w:val="left"/>
        <w:rPr>
          <w:highlight w:val="none"/>
          <w:lang w:val="en-US" w:eastAsia="zh-CN"/>
        </w:rPr>
        <w:sectPr>
          <w:footerReference r:id="rId18" w:type="first"/>
          <w:footerReference r:id="rId17" w:type="default"/>
          <w:pgSz w:w="11905" w:h="16837"/>
          <w:pgMar w:top="1417" w:right="1587" w:bottom="1417" w:left="1587" w:header="567" w:footer="567" w:gutter="0"/>
          <w:pgNumType w:fmt="decimal"/>
          <w:cols w:space="0" w:num="1"/>
          <w:titlePg/>
          <w:docGrid w:type="lines" w:linePitch="312" w:charSpace="0"/>
        </w:sectPr>
      </w:pP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color w:val="auto"/>
          <w:sz w:val="21"/>
          <w:szCs w:val="21"/>
          <w:highlight w:val="none"/>
          <w:lang w:val="zh-CN"/>
        </w:rPr>
      </w:pPr>
      <w:bookmarkStart w:id="26" w:name="_Toc216"/>
      <w:bookmarkStart w:id="27" w:name="_Toc20217"/>
      <w:r>
        <w:rPr>
          <w:rFonts w:hint="eastAsia" w:ascii="宋体" w:hAnsi="宋体" w:eastAsia="宋体" w:cs="宋体"/>
          <w:b/>
          <w:bCs/>
          <w:color w:val="auto"/>
          <w:sz w:val="21"/>
          <w:szCs w:val="21"/>
          <w:highlight w:val="none"/>
          <w:lang w:val="zh-CN"/>
        </w:rPr>
        <w:t>1.总则</w:t>
      </w:r>
      <w:bookmarkEnd w:id="26"/>
      <w:bookmarkEnd w:id="27"/>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 xml:space="preserve">1.1 </w:t>
      </w:r>
      <w:r>
        <w:rPr>
          <w:rFonts w:hint="eastAsia" w:ascii="宋体" w:hAnsi="宋体" w:eastAsia="宋体" w:cs="宋体"/>
          <w:color w:val="auto"/>
          <w:sz w:val="21"/>
          <w:szCs w:val="21"/>
          <w:highlight w:val="none"/>
          <w:lang w:eastAsia="zh-CN"/>
        </w:rPr>
        <w:t>参照</w:t>
      </w:r>
      <w:r>
        <w:rPr>
          <w:rFonts w:hint="eastAsia" w:ascii="宋体" w:hAnsi="宋体" w:eastAsia="宋体" w:cs="宋体"/>
          <w:color w:val="auto"/>
          <w:sz w:val="21"/>
          <w:szCs w:val="21"/>
          <w:highlight w:val="none"/>
        </w:rPr>
        <w:t>《中华人民共和国政府采购法》、《中华人民共和国政府采购法实施条例》、</w:t>
      </w:r>
      <w:r>
        <w:rPr>
          <w:rFonts w:hint="eastAsia" w:ascii="宋体" w:hAnsi="宋体" w:eastAsia="宋体" w:cs="宋体"/>
          <w:sz w:val="21"/>
          <w:szCs w:val="21"/>
          <w:highlight w:val="none"/>
        </w:rPr>
        <w:t>《政府采购非招标采购方式管理办法》</w:t>
      </w:r>
      <w:r>
        <w:rPr>
          <w:rFonts w:hint="eastAsia" w:ascii="宋体" w:hAnsi="宋体" w:eastAsia="宋体" w:cs="宋体"/>
          <w:color w:val="auto"/>
          <w:sz w:val="21"/>
          <w:szCs w:val="21"/>
          <w:highlight w:val="none"/>
        </w:rPr>
        <w:t>及相关政府采购法律法规等制定本文件。</w:t>
      </w:r>
    </w:p>
    <w:p>
      <w:pPr>
        <w:keepNext w:val="0"/>
        <w:keepLines w:val="0"/>
        <w:pageBreakBefore w:val="0"/>
        <w:kinsoku/>
        <w:wordWrap/>
        <w:overflowPunct/>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1.2 谈判文件的法律适用及法律效力</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1.2.1本谈判文件所述内容，仅适用于本次项目采购。</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谈判文件的修改性文件、补充文件、澄清文件或说明具有同等法律效力。</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本谈判文件</w:t>
      </w:r>
      <w:r>
        <w:rPr>
          <w:rFonts w:hint="eastAsia" w:ascii="宋体" w:hAnsi="宋体" w:eastAsia="宋体" w:cs="宋体"/>
          <w:color w:val="auto"/>
          <w:sz w:val="21"/>
          <w:szCs w:val="21"/>
          <w:highlight w:val="none"/>
          <w:lang w:eastAsia="zh-CN"/>
        </w:rPr>
        <w:t>参照</w:t>
      </w:r>
      <w:r>
        <w:rPr>
          <w:rFonts w:hint="eastAsia" w:ascii="宋体" w:hAnsi="宋体" w:eastAsia="宋体" w:cs="宋体"/>
          <w:color w:val="auto"/>
          <w:sz w:val="21"/>
          <w:szCs w:val="21"/>
          <w:highlight w:val="none"/>
        </w:rPr>
        <w:t>《政府采购法》和其它相关的法律、法规。</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本谈判文件的解释权属采购人及代理机构。</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1.3 合格的投标人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1.3.1 凡符合谈判文件规定，承认本谈判文件所有内容的投标人为合格的投标人。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1.3.2 单位负责人为同一人或者存在直接控股、管理关系的不同供应商，不得参加同一合同项下的政府采购活动。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1.3.3 为采购项目提供整体设计、规范编制或者项目管理、监理、检测等服务的供应商，不得再参加该采购项目的其他采购活动。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1.3.4 投标人应遵守国家法律、法规和谈判文件的规定。</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1.4</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联合体</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如投标人须知前附表规定接受联合体投标的，应遵守以下规定：</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（2）两个以上供应商可以组成一个投标联合体，以一个投标人的身份投标，但必须确定其中一个单位为投标的全权代表参加投标活动，并承担投标及履约中应承担的全部责任和义务。</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以联合体形式参加投标的，应符投标人须知前附表的要求，联合体各方均应当符合政府采购法第二十二条第一款规定的条件，联合体各方均应当具备承担采购项目（标段）的相应能力、具备规定的相应资格条件。全权代表一方的条件应符合投标资格要求。</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（4）联合体中有同类资质的供应商按照联合体分工承担相同工作的，应当按照资质等级较低的供应商确定资质等级。</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（5）联合体各方之间应当签订联合投标协议，明确约定联合体各方承担的工作和相应的责任，并将联合投标协议连同投标文件一并提交采购人。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（6）联合体各方签订联合投标协议后，不得再以自己名义单独在同一项目中投标，也不得组成新的联合体参加同一项目投标。</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（7）联合体中标（成交）的，联合体各方应当共同与采购人签订合同，就中标（成交）项目（标段）向采购人承担连带责任。</w:t>
      </w:r>
    </w:p>
    <w:p>
      <w:pPr>
        <w:keepNext w:val="0"/>
        <w:keepLines w:val="0"/>
        <w:pageBreakBefore w:val="0"/>
        <w:kinsoku/>
        <w:wordWrap/>
        <w:overflowPunct/>
        <w:autoSpaceDE w:val="0"/>
        <w:autoSpaceDN w:val="0"/>
        <w:bidi w:val="0"/>
        <w:adjustRightInd/>
        <w:snapToGrid/>
        <w:spacing w:line="360" w:lineRule="auto"/>
        <w:ind w:left="0" w:leftChars="0" w:right="0" w:firstLine="440" w:firstLineChars="200"/>
        <w:rPr>
          <w:rFonts w:hint="eastAsia" w:ascii="宋体" w:hAnsi="宋体" w:eastAsia="宋体" w:cs="宋体"/>
          <w:color w:val="auto"/>
          <w:sz w:val="21"/>
          <w:szCs w:val="21"/>
          <w:highlight w:val="none"/>
          <w:lang w:val="zh-CN"/>
        </w:rPr>
      </w:pPr>
      <w:r>
        <w:rPr>
          <w:rFonts w:hint="eastAsia" w:ascii="宋体" w:hAnsi="宋体" w:eastAsia="宋体" w:cs="宋体"/>
          <w:spacing w:val="5"/>
          <w:sz w:val="21"/>
          <w:szCs w:val="21"/>
          <w:highlight w:val="none"/>
        </w:rPr>
        <w:t xml:space="preserve">(8) </w:t>
      </w:r>
      <w:r>
        <w:rPr>
          <w:rFonts w:hint="eastAsia" w:ascii="宋体" w:hAnsi="宋体" w:eastAsia="宋体" w:cs="宋体"/>
          <w:color w:val="auto"/>
          <w:sz w:val="21"/>
          <w:szCs w:val="21"/>
          <w:highlight w:val="none"/>
          <w:lang w:val="zh-CN"/>
        </w:rPr>
        <w:t>预留中小企业份额项目中，组成联合体的中小企业与联合体内其他企业不得存在直接控股、管理关系。</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1.5  知识产权</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1.5.1 供应商须保证采购人在中华人民共和国境内使用投标货物、资料、技术、服务或其任何一部分时，享有不受限制的无偿使用权，不会产生因第三方提出侵犯其专利权、商标权或其它知识产权而引起的法律或经济纠纷。</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如供应商不拥有响应的知识产权，则在投标报价中必须包括合法获取该知识产权的一切相关费用。如因此导致采购人损失的，供应商须承担全部赔偿责任。</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1.5.2 供应商如欲在项目实施过程中采用自有知识成果，须在投标文件中声明，并提供相关知识产权证明文件。使用该知识成果后，供应商须提供开发接口和开发手册等技术文档。</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除非谈判文件特别规定，采购人享有本项目实施过程中产生的知识成果及知识产权。</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1.6  投标费用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无论投标过程中的做法和结果如何，无论何种原因的谈判失败废标或终止，投标人应自行承担所有与准备和参加投标有关的全部费用（类比商业采购中的客户洽谈费用），采购人在任何情况下均无义务和责任承担投标人的任何费用。</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1.7 保密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1.7.1 参与竞争性谈判活动的各方应对谈判文件和投标文件中的商业和技术等秘密保密，投标人应在投标文件中对需保密事项予以书面声明，否则视为非保密事项。</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1.7.2 依据政府采购成交结果及合同公告规定，成交（合同）标的名称、规格型号、单价及成交（合同）金额等内容不得作为商业秘密。</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1.8 语言文字</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专用术语外，与竞争性谈判有关的语言均使用中文。必要时专用术语应附有中文注释。如果投标文件或与投标有关的其它文件、信件及来往函电以其它语言书写，投标人应将其译成中文，并对中文译稿的真实、准确、完整承担责任。</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1.9 计量单位</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所有计量均采用中华人民共和国法定计量单位。</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1.10 踏勘现场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1.10.1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投标人踏勘现场发生的费用自理，投标人自行负责在踏勘现场中所发生的人员伤亡和财产损失。</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1.10.2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1.10.3 投标人须知前附表规定不组织踏勘现场的，谈判文件不单独提供交验地自然环境、气候条件、交验安装条件等情况说明，投标人被视为熟悉前述与履行合同有关的一切情况，投标人可自行踏勘现场并自行了解相关情况。</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1.11 投标预备会</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1.11.1 投标人须知前附表规定召开投标预备会的，采购人及代理机构按投标人须知前附表规定的时间和地点召开投标预备会，澄清投标人提出的问题。</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1.11.2 投标人应在投标人须知前附表规定的时间前，以书面形式将提出的问题送达采购人及代理机构，以便采购人及代理机构在会议期间澄清。</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1.11.3 投标预备会后，采购人及代理机构在投标人须知前附表规定的时间内，将对投标人所提问题的澄清，以本章2.3.2项方式通告潜在投标人。该澄清内容为谈判文件的组成部分。</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1.12 分包</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sz w:val="21"/>
          <w:szCs w:val="21"/>
          <w:highlight w:val="none"/>
          <w:lang w:val="zh-CN"/>
        </w:rPr>
      </w:pPr>
      <w:r>
        <w:rPr>
          <w:rFonts w:hint="eastAsia" w:ascii="宋体" w:hAnsi="宋体" w:eastAsia="宋体" w:cs="宋体"/>
          <w:color w:val="auto"/>
          <w:sz w:val="21"/>
          <w:szCs w:val="21"/>
          <w:highlight w:val="none"/>
          <w:lang w:val="zh-CN"/>
        </w:rPr>
        <w:t>不允许</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1.13 偏离</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不允许</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28" w:name="_Toc15160"/>
      <w:bookmarkStart w:id="29" w:name="_Toc1097"/>
      <w:r>
        <w:rPr>
          <w:rFonts w:hint="eastAsia" w:ascii="宋体" w:hAnsi="宋体" w:eastAsia="宋体" w:cs="宋体"/>
          <w:b/>
          <w:bCs/>
          <w:color w:val="auto"/>
          <w:sz w:val="21"/>
          <w:szCs w:val="21"/>
          <w:highlight w:val="none"/>
          <w:lang w:val="zh-CN"/>
        </w:rPr>
        <w:t>2. 谈判文件</w:t>
      </w:r>
      <w:bookmarkEnd w:id="28"/>
      <w:bookmarkEnd w:id="29"/>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2.1谈判文件的组成</w:t>
      </w:r>
      <w:r>
        <w:rPr>
          <w:rFonts w:hint="eastAsia" w:ascii="宋体" w:hAnsi="宋体" w:eastAsia="宋体" w:cs="宋体"/>
          <w:color w:val="auto"/>
          <w:sz w:val="21"/>
          <w:szCs w:val="21"/>
          <w:highlight w:val="none"/>
          <w:lang w:val="zh-CN"/>
        </w:rPr>
        <w:t>：</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 谈判文件用以阐明采购项目的内容、程序和合同主要条款。谈判文件由下述部分组成：</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（1）谈判公告</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（2）采购项目及技术服务要求</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（3）投标人须知</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（4）评审办法</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（5）合同主要条款</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（6）响应文件格式</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 根据本章第1.11款、第2.2款和第2.3款、对谈判文件的澄清、修改、补充书构成谈判文件的组成部分，并取代谈判文件中被澄清、修改处，对所有投标人均有约束力。</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 当谈判文件、谈判文件的澄清、修改、补充等在同一内容的表述上不一致时，以最后发出（发布）的文件为准。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2.1.4 投标人与任何人的口头协议不影响《谈判文件》的任何条款和内容。</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 投标人应仔细阅读和检查谈判文件的全部内容是否齐全，如发现缺页或附件不全等遗漏，应及时向采购人提出并索取补齐，否则责任及风险自负。</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2.2 谈判文件的澄清</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 合规获取谈判文件的所有潜在投标人对谈判文件如有需澄清的疑问，应在投标人须知前附表规定的时间内按谈判公告中载明的地址以纸质书面形式通知到采购人。在规定的时间内未提出疑问的，将视为对谈判文件的完全认可。</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 采购人对潜在投标人在规定的时间内提出的疑问，将视情况以书面形式予以答复，并在其认为必要时，将不标明查询来源的书面答复，在“谈判公告”所述媒体通告所有潜在投标人。</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 谈判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jc w:val="left"/>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2.2.4采购人可视情况在投标截止前答疑。</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2" w:firstLineChars="200"/>
        <w:textAlignment w:val="baseline"/>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2.3 谈判文件的澄清、修改、补充</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招标代理机构对已发出的招标文件进行必要的澄清或修改的，将在递交投标文件截止时间2日前；不足2日的，招标代理机构将酌情顺延投标截止时间。澄清或修改内容招标人或招标代理机构将答复发给所有邀请招标文件收受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包括对要求澄清问题的说明，但不指明问题的来源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。招标文件的澄清或修改内容作为招标文件的组成部分，具有约束作用。</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2.3.2投标人在规定的时间内未对招标文件提出疑问的，招标招标单位将视其为无异议。对招标文件中描述有歧意或前后不一致的地方，评标委员会有权进行评判，但对同一条款的评判应适用于每个供应商。</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2"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2.4 谈判文件的澄清、修改、补充的通知，及相应时间变更</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.1 合规获取招标文件的所有潜在投标人对招标文件如有需澄清的疑问，应在投标人须知前附表规定的时间内按招标公告中载明的地址以纸质书面形式通知到采购人。在规定的时间内未提出疑问的，将视为对招标文件的完全认可。</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20" w:firstLineChars="200"/>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.2 采购人对潜在投标人在规定的时间内提出的疑问，将视情况以书面形式予以答复，并在其认为必要时，将不标明查询来源的书面答复，通告所有潜在投标人。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.3 招标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keepNext w:val="0"/>
        <w:keepLines w:val="0"/>
        <w:pageBreakBefore w:val="0"/>
        <w:kinsoku/>
        <w:wordWrap/>
        <w:overflowPunct/>
        <w:bidi w:val="0"/>
        <w:adjustRightInd/>
        <w:snapToGrid/>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.4 采购人可视情况在投标截止前答疑。</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30" w:name="_Toc6376"/>
      <w:bookmarkStart w:id="31" w:name="_Toc10518"/>
      <w:r>
        <w:rPr>
          <w:rFonts w:hint="eastAsia" w:ascii="宋体" w:hAnsi="宋体" w:eastAsia="宋体" w:cs="宋体"/>
          <w:b/>
          <w:bCs/>
          <w:color w:val="auto"/>
          <w:sz w:val="21"/>
          <w:szCs w:val="21"/>
          <w:highlight w:val="none"/>
          <w:lang w:val="zh-CN"/>
        </w:rPr>
        <w:t>3. 响应文件</w:t>
      </w:r>
      <w:bookmarkEnd w:id="30"/>
      <w:bookmarkEnd w:id="31"/>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3.1</w:t>
      </w:r>
      <w:r>
        <w:rPr>
          <w:rFonts w:hint="eastAsia" w:ascii="宋体" w:hAnsi="宋体" w:eastAsia="宋体" w:cs="宋体"/>
          <w:color w:val="auto"/>
          <w:sz w:val="21"/>
          <w:szCs w:val="21"/>
          <w:highlight w:val="none"/>
          <w:lang w:val="zh-CN"/>
        </w:rPr>
        <w:t>投标人应仔细阅读谈判文件的所有内容，按谈判文件的要求提供响应文件，并保证所提供全部资料的真实性。响应文件应对谈判文件实质性要求作出实质性响应。谈判小组对响应文件的有效性、完整性和响应程度进行审查，不满足实质性要求的为</w:t>
      </w:r>
      <w:r>
        <w:rPr>
          <w:rFonts w:hint="eastAsia" w:ascii="宋体" w:hAnsi="宋体" w:eastAsia="宋体" w:cs="宋体"/>
          <w:b/>
          <w:color w:val="auto"/>
          <w:sz w:val="21"/>
          <w:szCs w:val="21"/>
          <w:highlight w:val="none"/>
          <w:lang w:val="zh-CN"/>
        </w:rPr>
        <w:t>无效投标</w:t>
      </w:r>
      <w:r>
        <w:rPr>
          <w:rFonts w:hint="eastAsia" w:ascii="宋体" w:hAnsi="宋体" w:eastAsia="宋体" w:cs="宋体"/>
          <w:color w:val="auto"/>
          <w:sz w:val="21"/>
          <w:szCs w:val="21"/>
          <w:highlight w:val="none"/>
          <w:lang w:val="zh-CN"/>
        </w:rPr>
        <w:t>。</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3.2 响应文件的组成</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3.2.1 响应文件组成如有缺项，谈判小组按照实质性判断原则（实质性要求和实质性响应两因素）、有权视情况将其作无效投标处理，投标人自负此项风险；投标文件组成内容未对谈判文件实质性要求作出实质性响应，谈判小组按照实质性判断原则、视情况将其作无效投标处理，投标人自负此项风险</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3.2.2 响应文件应包括下列内容：</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1</w:t>
      </w:r>
      <w:r>
        <w:rPr>
          <w:rFonts w:hint="eastAsia" w:ascii="宋体" w:hAnsi="宋体" w:cs="宋体"/>
          <w:sz w:val="21"/>
          <w:szCs w:val="21"/>
          <w:highlight w:val="none"/>
          <w:lang w:val="zh-CN"/>
        </w:rPr>
        <w:t>）投标书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2</w:t>
      </w:r>
      <w:r>
        <w:rPr>
          <w:rFonts w:hint="eastAsia" w:ascii="宋体" w:hAnsi="宋体" w:cs="宋体"/>
          <w:sz w:val="21"/>
          <w:szCs w:val="21"/>
          <w:highlight w:val="none"/>
          <w:lang w:val="zh-CN"/>
        </w:rPr>
        <w:t>）开标一览表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3</w:t>
      </w:r>
      <w:r>
        <w:rPr>
          <w:rFonts w:hint="eastAsia" w:ascii="宋体" w:hAnsi="宋体" w:cs="宋体"/>
          <w:sz w:val="21"/>
          <w:szCs w:val="21"/>
          <w:highlight w:val="none"/>
          <w:lang w:val="zh-CN"/>
        </w:rPr>
        <w:t>）投标报价明细表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4</w:t>
      </w:r>
      <w:r>
        <w:rPr>
          <w:rFonts w:hint="eastAsia" w:ascii="宋体" w:hAnsi="宋体" w:cs="宋体"/>
          <w:sz w:val="21"/>
          <w:szCs w:val="21"/>
          <w:highlight w:val="none"/>
          <w:lang w:val="zh-CN"/>
        </w:rPr>
        <w:t>）法定代表人身份证明</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5</w:t>
      </w:r>
      <w:r>
        <w:rPr>
          <w:rFonts w:hint="eastAsia" w:ascii="宋体" w:hAnsi="宋体" w:cs="宋体"/>
          <w:sz w:val="21"/>
          <w:szCs w:val="21"/>
          <w:highlight w:val="none"/>
          <w:lang w:val="zh-CN"/>
        </w:rPr>
        <w:t>）法定代表人授权委托书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6</w:t>
      </w:r>
      <w:r>
        <w:rPr>
          <w:rFonts w:hint="eastAsia" w:ascii="宋体" w:hAnsi="宋体" w:cs="宋体"/>
          <w:sz w:val="21"/>
          <w:szCs w:val="21"/>
          <w:highlight w:val="none"/>
          <w:lang w:val="zh-CN"/>
        </w:rPr>
        <w:t>）售后服务计划</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val="zh-CN"/>
        </w:rPr>
        <w:t>）偏差表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val="zh-CN"/>
        </w:rPr>
        <w:t>）关于资格的声明函</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9</w:t>
      </w:r>
      <w:r>
        <w:rPr>
          <w:rFonts w:hint="eastAsia" w:ascii="宋体" w:hAnsi="宋体" w:cs="宋体"/>
          <w:sz w:val="21"/>
          <w:szCs w:val="21"/>
          <w:highlight w:val="none"/>
          <w:lang w:val="zh-CN"/>
        </w:rPr>
        <w:t>）反商业贿赂承诺书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lang w:val="zh-CN"/>
        </w:rPr>
        <w:t>）履约承诺书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11</w:t>
      </w:r>
      <w:r>
        <w:rPr>
          <w:rFonts w:hint="eastAsia" w:ascii="宋体" w:hAnsi="宋体" w:cs="宋体"/>
          <w:sz w:val="21"/>
          <w:szCs w:val="21"/>
          <w:highlight w:val="none"/>
          <w:lang w:val="zh-CN"/>
        </w:rPr>
        <w:t>）资格要求相关证明材料（文件）</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12</w:t>
      </w:r>
      <w:r>
        <w:rPr>
          <w:rFonts w:hint="eastAsia" w:ascii="宋体" w:hAnsi="宋体" w:cs="宋体"/>
          <w:sz w:val="21"/>
          <w:szCs w:val="21"/>
          <w:highlight w:val="none"/>
          <w:lang w:val="zh-CN"/>
        </w:rPr>
        <w:t>）投标单位认为有必要提交的其它材料</w:t>
      </w:r>
    </w:p>
    <w:p>
      <w:pPr>
        <w:keepNext w:val="0"/>
        <w:keepLines w:val="0"/>
        <w:pageBreakBefore w:val="0"/>
        <w:kinsoku/>
        <w:wordWrap/>
        <w:overflowPunct/>
        <w:topLinePunct/>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3.3 投标报价</w:t>
      </w:r>
      <w:r>
        <w:rPr>
          <w:rFonts w:hint="eastAsia" w:ascii="宋体" w:hAnsi="宋体" w:eastAsia="宋体" w:cs="宋体"/>
          <w:color w:val="auto"/>
          <w:sz w:val="21"/>
          <w:szCs w:val="21"/>
          <w:highlight w:val="none"/>
          <w:lang w:val="zh-CN"/>
        </w:rPr>
        <w:t>（价格构成）：见第二章1.3款。</w:t>
      </w:r>
    </w:p>
    <w:p>
      <w:pPr>
        <w:pStyle w:val="27"/>
        <w:keepNext w:val="0"/>
        <w:keepLines w:val="0"/>
        <w:pageBreakBefore w:val="0"/>
        <w:kinsoku/>
        <w:wordWrap/>
        <w:overflowPunct/>
        <w:bidi w:val="0"/>
        <w:adjustRightInd/>
        <w:snapToGrid/>
        <w:spacing w:line="360" w:lineRule="auto"/>
        <w:ind w:firstLine="422" w:firstLineChars="200"/>
        <w:rPr>
          <w:rFonts w:hint="eastAsia" w:ascii="宋体" w:hAnsi="宋体" w:eastAsia="宋体" w:cs="宋体"/>
          <w:b/>
          <w:bCs/>
          <w:sz w:val="21"/>
          <w:szCs w:val="16"/>
          <w:highlight w:val="none"/>
          <w:lang w:val="zh-CN"/>
        </w:rPr>
      </w:pPr>
      <w:r>
        <w:rPr>
          <w:rFonts w:hint="eastAsia" w:ascii="宋体" w:hAnsi="宋体" w:eastAsia="宋体" w:cs="宋体"/>
          <w:b/>
          <w:bCs/>
          <w:sz w:val="21"/>
          <w:szCs w:val="16"/>
          <w:highlight w:val="none"/>
          <w:lang w:val="en-US" w:eastAsia="zh-CN"/>
        </w:rPr>
        <w:t xml:space="preserve">3.4 </w:t>
      </w:r>
      <w:r>
        <w:rPr>
          <w:rFonts w:hint="eastAsia" w:ascii="宋体" w:hAnsi="宋体" w:eastAsia="宋体" w:cs="宋体"/>
          <w:b/>
          <w:bCs/>
          <w:sz w:val="21"/>
          <w:szCs w:val="16"/>
          <w:highlight w:val="none"/>
          <w:lang w:val="zh-CN"/>
        </w:rPr>
        <w:t>投标承诺函（替代投标保证金）</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 xml:space="preserve">3.4.1 </w:t>
      </w:r>
      <w:r>
        <w:rPr>
          <w:rFonts w:hint="eastAsia" w:ascii="宋体" w:hAnsi="宋体" w:eastAsia="宋体" w:cs="宋体"/>
          <w:sz w:val="21"/>
          <w:szCs w:val="21"/>
          <w:highlight w:val="none"/>
          <w:lang w:val="zh-CN" w:eastAsia="zh-CN"/>
        </w:rPr>
        <w:t>依据河南省财政厅《关于优化政府采购营商环境有关问题的通知》（豫财购〔2019〕4号）文件要求，本项目以投标承诺函的形式替代投标保证金，供应商按附件格式进行投标承诺，违背承诺的将承担相应的法律责任及违约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.2 未提供投标承诺函的为无效投标。</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.3 投标人的投标承诺函包含投标人承诺的事项及违背承诺的责任追究措施。</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 承诺事项：</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.4.1、投标人应遵循公开、公平、公正和诚实信用的原则自愿参加项目的投标；</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.4.2、投标人在政府采购活动中应提供真实、准确、有效、合法的材料，不提供虚假材料；</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.4.3、投标人按照谈判文件规定，在提交投标文件截止时间后，在谈判文件规定的</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投标有效期限内不应撤回投标文件；</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.4.4、不应与其他投标人、采购人串通或恶意串通。</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.4.5、中标后除不可抗拒力或谈判文件认可的情形外，投标人应及时领取中标通知书，在成交通知书规定时间、地点与采购人签订合同；</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.4.6、投标人应遵守法律法规及谈判文件规定的其他情况；</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.4.7、投标人应按谈判文件规定及时缴纳中标服务费。</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 违背承诺的责任追究措施</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投标人如违背上述承诺事项，应无条件接受以下责任追究：</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.5.1 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给采购人及他人造成损失的，应承担相应的赔偿责任。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 违约责任：</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.5.2.1 已中标的，中标（成交）无效；</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.5.2.2 支付采购人违约标的预算金额 2%的违约金；</w:t>
      </w:r>
    </w:p>
    <w:p>
      <w:pPr>
        <w:keepNext w:val="0"/>
        <w:keepLines w:val="0"/>
        <w:pageBreakBefore w:val="0"/>
        <w:kinsoku/>
        <w:wordWrap/>
        <w:overflowPunct/>
        <w:bidi w:val="0"/>
        <w:adjustRightInd/>
        <w:snapToGrid/>
        <w:spacing w:line="360" w:lineRule="auto"/>
        <w:ind w:left="0" w:leftChars="0" w:right="0" w:firstLine="420" w:firstLineChars="200"/>
        <w:textAlignment w:val="top"/>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.5.2.3 中标后未缴中标服务费的，作为违约及违背诚实信用原则，在履行承诺前，代理机构将视该单位为失信企业、不予办理其后相关业务。</w:t>
      </w:r>
    </w:p>
    <w:p>
      <w:pPr>
        <w:keepNext w:val="0"/>
        <w:keepLines w:val="0"/>
        <w:pageBreakBefore w:val="0"/>
        <w:kinsoku/>
        <w:wordWrap/>
        <w:overflowPunct/>
        <w:topLinePunct/>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 xml:space="preserve"> 投标有效期</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.1投标有效期见投标人须知前附表。投标文件（响应文件）在投标有效期内保持不变（包括价格等投标文件各项条款）。</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.2在投标有效期内，投标人撤销或修改其投标文件（响应文件）的，应承担谈判文件和法律规定的责任。</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6 </w:t>
      </w:r>
      <w:r>
        <w:rPr>
          <w:rFonts w:hint="eastAsia" w:ascii="宋体" w:hAnsi="宋体" w:eastAsia="宋体" w:cs="宋体"/>
          <w:b/>
          <w:color w:val="auto"/>
          <w:sz w:val="21"/>
          <w:szCs w:val="21"/>
          <w:highlight w:val="none"/>
          <w:lang w:val="zh-CN"/>
        </w:rPr>
        <w:t>投标资格文件：</w:t>
      </w:r>
      <w:r>
        <w:rPr>
          <w:rFonts w:hint="eastAsia" w:ascii="宋体" w:hAnsi="宋体" w:eastAsia="宋体" w:cs="宋体"/>
          <w:color w:val="auto"/>
          <w:sz w:val="21"/>
          <w:szCs w:val="21"/>
          <w:highlight w:val="none"/>
          <w:lang w:val="zh-CN"/>
        </w:rPr>
        <w:t>要求见谈判公告</w:t>
      </w:r>
    </w:p>
    <w:p>
      <w:pPr>
        <w:keepNext w:val="0"/>
        <w:keepLines w:val="0"/>
        <w:pageBreakBefore w:val="0"/>
        <w:kinsoku/>
        <w:wordWrap/>
        <w:overflowPunct/>
        <w:topLinePunct/>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lang w:val="zh-CN"/>
        </w:rPr>
        <w:t>投标文件的编制</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投标文件（响应文件）应按第六章“投标文件格式”进行编写，如有必要，可以增加附页，作为投标文件（响应文件）的组成部分。谈判文件中未列明格式的，由投标人按一般通用格式自行设计编写。</w:t>
      </w:r>
    </w:p>
    <w:p>
      <w:pPr>
        <w:keepNext w:val="0"/>
        <w:keepLines w:val="0"/>
        <w:pageBreakBefore w:val="0"/>
        <w:kinsoku/>
        <w:wordWrap/>
        <w:overflowPunct/>
        <w:topLine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.2 “投标文件格式”仅为对投标文件（响应文件）部分内容的格式化规范，并非投标文件所应具备的全部内容。投标人应按本章“3.2投标文件的组成”列示内容编制投标文件（响应文件）。</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应当对谈判文件有关标段内容（范围）、技术要求、售后服务、交验期、投标有效期等实质性内容作出响应。在满足谈判文件实质性要求的基础上，可以提出比谈判文件要求更有利于采购人的承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投标文件（响应文件）正本一份,副本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lang w:val="zh-CN"/>
        </w:rPr>
        <w:t>份</w:t>
      </w:r>
      <w:r>
        <w:rPr>
          <w:rFonts w:hint="eastAsia" w:ascii="宋体" w:hAnsi="宋体" w:cs="宋体"/>
          <w:color w:val="auto"/>
          <w:sz w:val="21"/>
          <w:szCs w:val="21"/>
          <w:highlight w:val="none"/>
          <w:lang w:val="zh-CN"/>
        </w:rPr>
        <w:t>，电子</w:t>
      </w:r>
      <w:r>
        <w:rPr>
          <w:rFonts w:hint="eastAsia" w:ascii="宋体" w:hAnsi="宋体" w:cs="宋体"/>
          <w:color w:val="auto"/>
          <w:sz w:val="21"/>
          <w:szCs w:val="21"/>
          <w:highlight w:val="none"/>
          <w:lang w:val="en-US" w:eastAsia="zh-CN"/>
        </w:rPr>
        <w:t>U盘一份</w:t>
      </w:r>
      <w:r>
        <w:rPr>
          <w:rFonts w:hint="eastAsia" w:ascii="宋体" w:hAnsi="宋体" w:eastAsia="宋体" w:cs="宋体"/>
          <w:color w:val="auto"/>
          <w:sz w:val="21"/>
          <w:szCs w:val="21"/>
          <w:highlight w:val="none"/>
          <w:lang w:val="zh-CN"/>
        </w:rPr>
        <w:t>。正本和副本的封面上应清楚地标记“正本”或“副本”字样，正本必须用永久性字迹填写或打印，副本可为正本完整的复印件；副本应与正本内容一致，正本和副本若有差异，以正本为准。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投标文件（响应文件）应按招标文件相关要求（含格式上标注的要求）由投标单位法定代表人或其授权代表人签字、加盖公章。</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投标文件的正本与副本应分别装订成册，具体装订要求见投标单位须知前附表。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投标单位于投标截止时间前可以补充、修改或撤回投标文件，并书面通知采购人。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除投标单位对错处作必要修改外，投标文件中不许有加行、涂抹或改写；任何修改处（行间插字、涂改和增删等）必须由法定代表人或其授权代表人在旁边签字、或加盖投标单位印章。</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投标文件因字迹或表述不清所引起的后果由投标单位自行负责。</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电报、电话、电子邮件等形式的投标概不接受。</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未按上述要求提供的投标文件（响应文件）将视为</w:t>
      </w:r>
      <w:r>
        <w:rPr>
          <w:rFonts w:hint="eastAsia" w:ascii="宋体" w:hAnsi="宋体" w:eastAsia="宋体" w:cs="宋体"/>
          <w:b/>
          <w:color w:val="auto"/>
          <w:sz w:val="21"/>
          <w:szCs w:val="21"/>
          <w:highlight w:val="none"/>
          <w:lang w:val="zh-CN"/>
        </w:rPr>
        <w:t>无效投标。</w:t>
      </w:r>
      <w:bookmarkStart w:id="32" w:name="_Toc24923"/>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33" w:name="_Toc15272"/>
      <w:r>
        <w:rPr>
          <w:rFonts w:hint="eastAsia" w:ascii="宋体" w:hAnsi="宋体" w:eastAsia="宋体" w:cs="宋体"/>
          <w:b/>
          <w:bCs/>
          <w:color w:val="auto"/>
          <w:sz w:val="21"/>
          <w:szCs w:val="21"/>
          <w:highlight w:val="none"/>
          <w:lang w:val="zh-CN"/>
        </w:rPr>
        <w:t>4. 投标（响应文件的递交）</w:t>
      </w:r>
      <w:bookmarkEnd w:id="32"/>
      <w:bookmarkEnd w:id="33"/>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4.1 投标文件的密封和标记：</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4.1.1 投标单位应将投标文件的正本与副本</w:t>
      </w:r>
      <w:r>
        <w:rPr>
          <w:rFonts w:hint="eastAsia" w:ascii="宋体" w:hAnsi="宋体" w:cs="宋体"/>
          <w:color w:val="auto"/>
          <w:sz w:val="21"/>
          <w:szCs w:val="21"/>
          <w:highlight w:val="none"/>
          <w:lang w:val="zh-CN"/>
        </w:rPr>
        <w:t>、电子</w:t>
      </w:r>
      <w:r>
        <w:rPr>
          <w:rFonts w:hint="eastAsia" w:ascii="宋体" w:hAnsi="宋体" w:cs="宋体"/>
          <w:color w:val="auto"/>
          <w:sz w:val="21"/>
          <w:szCs w:val="21"/>
          <w:highlight w:val="none"/>
          <w:lang w:val="en-US" w:eastAsia="zh-CN"/>
        </w:rPr>
        <w:t>U盘</w:t>
      </w:r>
      <w:r>
        <w:rPr>
          <w:rFonts w:hint="eastAsia" w:ascii="宋体" w:hAnsi="宋体" w:eastAsia="宋体" w:cs="宋体"/>
          <w:color w:val="auto"/>
          <w:sz w:val="21"/>
          <w:szCs w:val="21"/>
          <w:highlight w:val="none"/>
          <w:lang w:val="zh-CN"/>
        </w:rPr>
        <w:t>密封包装在一起，将投标文件正本和副本用非透明文件袋&lt;箱&gt;密封，在每个密封文件袋&lt;箱&gt;上标明“投标单位名称”、“投标项目名称”、“正本”或“副本”字样，投标文件副本的密封文件袋&lt;箱&gt;上应同时注明该密封文件袋&lt;箱&gt;内的投标文件副本的份数。每个密封文件&lt;箱&gt;袋上的封口处应加贴封条并注明“</w:t>
      </w:r>
      <w:r>
        <w:rPr>
          <w:rFonts w:hint="eastAsia" w:ascii="宋体" w:hAnsi="宋体" w:eastAsia="宋体" w:cs="宋体"/>
          <w:color w:val="auto"/>
          <w:sz w:val="21"/>
          <w:szCs w:val="21"/>
          <w:highlight w:val="none"/>
          <w:u w:val="single"/>
          <w:lang w:val="zh-CN"/>
        </w:rPr>
        <w:t>（开标时间年月日）</w:t>
      </w:r>
      <w:r>
        <w:rPr>
          <w:rFonts w:hint="eastAsia" w:ascii="宋体" w:hAnsi="宋体" w:eastAsia="宋体" w:cs="宋体"/>
          <w:color w:val="auto"/>
          <w:sz w:val="21"/>
          <w:szCs w:val="21"/>
          <w:highlight w:val="none"/>
          <w:lang w:val="zh-CN"/>
        </w:rPr>
        <w:t>前不准启封”的字样，并在封签处加盖公章。</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4.1.2 为保证投标文件在开标前无启封泄密情况及开标工作的正常有序进行，没有按照上述要求进行密封和标记、并有可能导致误投或提前启封的，采购人有权视情况拒收其投标文件（响应文件），投标单位应自负该项风险，采购人对误投或提前启封概不负责。</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4.2 投标文件的递交</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4.2.1 投标单位须在招标文件规定的投标截止时间前，将投标文件（响应文件）派专人送交至采购人。</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4.2.2 投标文件（响应文件）递交地点：见投标单位须知前附表。</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4.2.3 代理机构有权</w:t>
      </w:r>
      <w:r>
        <w:rPr>
          <w:rFonts w:hint="eastAsia" w:ascii="宋体" w:hAnsi="宋体" w:eastAsia="宋体" w:cs="宋体"/>
          <w:b/>
          <w:color w:val="auto"/>
          <w:sz w:val="21"/>
          <w:szCs w:val="21"/>
          <w:highlight w:val="none"/>
          <w:lang w:val="zh-CN"/>
        </w:rPr>
        <w:t>拒绝</w:t>
      </w:r>
      <w:r>
        <w:rPr>
          <w:rFonts w:hint="eastAsia" w:ascii="宋体" w:hAnsi="宋体" w:eastAsia="宋体" w:cs="宋体"/>
          <w:color w:val="auto"/>
          <w:sz w:val="21"/>
          <w:szCs w:val="21"/>
          <w:highlight w:val="none"/>
          <w:lang w:val="zh-CN"/>
        </w:rPr>
        <w:t>投标截止时间以后送达的投标文件（响应文件）。</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4.2.4 由于不可抗拒的原因，代理机构对投标文件（响应文件）的遗失和损坏不负任何责任。</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4.2.5 除投标单位须知前附表另有规定外，投标单位所递交的投标文件（响应文件）不予退还。</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4.2.6 电报、电话、传真、电子邮件形式的投标概不接受。</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4.3 投标文件的修改与撤回：</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4.3.1 投标单位于投标截止时间前可以补充、修改或撤回投标文件（响应文件），并书面通知采购人。补充、修改的内容作为投标文件（响应文件）的组成部分。补充、修改的内容与投标文件（响应文件）不一致的，以补充、修改的内容为准。</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4.3.2 投标单位修改、补充的文件须由法定代表人或授权代表的签字并加盖单位公章，并作为投标文件（响应文件）的组成，份数及密封要求同投标文件（响应文件）。</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4.3.3 投标单位在投标截止时间后不得修改或撤回其投标。</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color w:val="auto"/>
          <w:sz w:val="21"/>
          <w:szCs w:val="21"/>
          <w:highlight w:val="none"/>
          <w:lang w:val="zh-CN"/>
        </w:rPr>
      </w:pPr>
      <w:bookmarkStart w:id="34" w:name="_Toc14653"/>
      <w:bookmarkStart w:id="35" w:name="_Toc9694"/>
      <w:r>
        <w:rPr>
          <w:rFonts w:hint="eastAsia" w:ascii="宋体" w:hAnsi="宋体" w:eastAsia="宋体" w:cs="宋体"/>
          <w:b/>
          <w:bCs/>
          <w:color w:val="auto"/>
          <w:sz w:val="21"/>
          <w:szCs w:val="21"/>
          <w:highlight w:val="none"/>
          <w:lang w:val="zh-CN"/>
        </w:rPr>
        <w:t>5. 开标（响应文件的开启）</w:t>
      </w:r>
      <w:bookmarkEnd w:id="34"/>
      <w:bookmarkEnd w:id="35"/>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5.1 开标时间和地点</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5.1.1 采购人按招标公告规定的时间和地点公开开标。</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5.1.2 投标单位须派代表参加开标会，并签名报到，以证明其出席开标会；每个投标单位参加开标会的人数不应超过2人。投标单位未派代表参加的，该投标将被视为</w:t>
      </w:r>
      <w:r>
        <w:rPr>
          <w:rFonts w:hint="eastAsia" w:ascii="宋体" w:hAnsi="宋体" w:eastAsia="宋体" w:cs="宋体"/>
          <w:b/>
          <w:color w:val="auto"/>
          <w:sz w:val="21"/>
          <w:szCs w:val="21"/>
          <w:highlight w:val="none"/>
          <w:lang w:val="zh-CN"/>
        </w:rPr>
        <w:t>无效投标</w:t>
      </w:r>
      <w:r>
        <w:rPr>
          <w:rFonts w:hint="eastAsia" w:ascii="宋体" w:hAnsi="宋体" w:eastAsia="宋体" w:cs="宋体"/>
          <w:color w:val="auto"/>
          <w:sz w:val="21"/>
          <w:szCs w:val="21"/>
          <w:highlight w:val="none"/>
        </w:rPr>
        <w:t>。</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5.2 开标程序</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5.2.1 开标前由采购单位代表及各投标单位代表检查投标文件（响应文件）密封情况，确认是否启封、有无泄密情况，并由主持人现场征询各投标单位意见。无误后拆封唱标，唱标“开标一览表”有关内容以及采购人认为必要的其他内容并记录。</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5.2.2 投标单位对开标有异议的，应当在开标现场提出，否则，视为对开标无异议</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5.2.3 在开标或评审过程中，有效投标应在三家以上（包括三家）；有效投标不足三家的应予废标。</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color w:val="auto"/>
          <w:sz w:val="21"/>
          <w:szCs w:val="21"/>
          <w:highlight w:val="none"/>
          <w:lang w:val="zh-CN"/>
        </w:rPr>
      </w:pPr>
      <w:bookmarkStart w:id="36" w:name="_Toc30611"/>
      <w:bookmarkStart w:id="37" w:name="_Toc14318"/>
      <w:r>
        <w:rPr>
          <w:rFonts w:hint="eastAsia" w:ascii="宋体" w:hAnsi="宋体" w:eastAsia="宋体" w:cs="宋体"/>
          <w:b/>
          <w:bCs/>
          <w:color w:val="auto"/>
          <w:sz w:val="21"/>
          <w:szCs w:val="21"/>
          <w:highlight w:val="none"/>
          <w:lang w:val="zh-CN"/>
        </w:rPr>
        <w:t>6. 评审</w:t>
      </w:r>
      <w:bookmarkEnd w:id="36"/>
      <w:bookmarkEnd w:id="37"/>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6.1 谈判小组</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评审工作由依法组建的谈判小组负责。谈判小组由</w:t>
      </w:r>
      <w:r>
        <w:rPr>
          <w:rFonts w:hint="eastAsia" w:ascii="宋体" w:hAnsi="宋体" w:eastAsia="宋体" w:cs="宋体"/>
          <w:color w:val="auto"/>
          <w:sz w:val="21"/>
          <w:szCs w:val="21"/>
          <w:highlight w:val="none"/>
          <w:lang w:val="en-US" w:eastAsia="zh-CN"/>
        </w:rPr>
        <w:t>技术、经济类相关专业的</w:t>
      </w:r>
      <w:r>
        <w:rPr>
          <w:rFonts w:hint="eastAsia" w:ascii="宋体" w:hAnsi="宋体" w:eastAsia="宋体" w:cs="宋体"/>
          <w:color w:val="auto"/>
          <w:sz w:val="21"/>
          <w:szCs w:val="21"/>
          <w:highlight w:val="none"/>
          <w:lang w:val="zh-CN"/>
        </w:rPr>
        <w:t>评审专家</w:t>
      </w:r>
      <w:r>
        <w:rPr>
          <w:rFonts w:hint="eastAsia" w:ascii="宋体" w:hAnsi="宋体" w:eastAsia="宋体" w:cs="宋体"/>
          <w:color w:val="auto"/>
          <w:sz w:val="21"/>
          <w:szCs w:val="21"/>
          <w:highlight w:val="none"/>
          <w:lang w:val="en-US" w:eastAsia="zh-CN"/>
        </w:rPr>
        <w:t>3人</w:t>
      </w:r>
      <w:r>
        <w:rPr>
          <w:rFonts w:hint="eastAsia" w:ascii="宋体" w:hAnsi="宋体" w:eastAsia="宋体" w:cs="宋体"/>
          <w:color w:val="auto"/>
          <w:sz w:val="21"/>
          <w:szCs w:val="21"/>
          <w:highlight w:val="none"/>
          <w:lang w:val="zh-CN"/>
        </w:rPr>
        <w:t>组成，评审专家是在监督部门监督下从政府采购专家库中随机抽取产生。</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6.2 评审原则</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6.2.1 坚持公开、公平、公正地对待所有投标人。</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6.2.2 按照同一评审程序及方法审查所有投标人的投标文件。</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6.2.3 反对不正当竞争</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6.3 评审</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6.3.1 评审工作在谈判小组内独立进行。谈判小组按照第四章“评审办法”规定的方法、评审因素、标准和程序对投标文件进行评审。第四章“评审办法”没有规定的方法、评审因素和标准，不作为评审依据。</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6.3.2 在开标、评审期间，投标人不得向谈判小组成员询问情况，不得进行旨在影响评审结果的活动。</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6.4 谈判：</w:t>
      </w:r>
      <w:r>
        <w:rPr>
          <w:rFonts w:hint="eastAsia" w:ascii="宋体" w:hAnsi="宋体" w:eastAsia="宋体" w:cs="宋体"/>
          <w:color w:val="auto"/>
          <w:sz w:val="21"/>
          <w:szCs w:val="21"/>
          <w:highlight w:val="none"/>
          <w:lang w:val="zh-CN"/>
        </w:rPr>
        <w:t>见第四章评审办法谈判规则。</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38" w:name="_Toc12069"/>
      <w:bookmarkStart w:id="39" w:name="_Toc6846"/>
      <w:r>
        <w:rPr>
          <w:rFonts w:hint="eastAsia" w:ascii="宋体" w:hAnsi="宋体" w:eastAsia="宋体" w:cs="宋体"/>
          <w:b/>
          <w:bCs/>
          <w:color w:val="auto"/>
          <w:sz w:val="21"/>
          <w:szCs w:val="21"/>
          <w:highlight w:val="none"/>
          <w:lang w:val="zh-CN"/>
        </w:rPr>
        <w:t>7. 授予合同</w:t>
      </w:r>
      <w:bookmarkEnd w:id="38"/>
      <w:bookmarkEnd w:id="39"/>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7.1 确定成交供应商方式</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除投标人须知前附表规定授权谈判小组直接确定成交供应商外，采购人应当自收到评审报告之日起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7.2 成交结果公告</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采购人在成交供应商确定后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个工作日内，在谈判公告所述媒体公告成交结果。同时向成交供应商发出成交通知书。成交结果公告期限为1个工作日。</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7.3 质疑、投诉：</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7.3.1</w:t>
      </w:r>
      <w:r>
        <w:rPr>
          <w:rFonts w:hint="eastAsia" w:ascii="宋体" w:hAnsi="宋体" w:eastAsia="宋体" w:cs="宋体"/>
          <w:color w:val="auto"/>
          <w:sz w:val="21"/>
          <w:szCs w:val="21"/>
          <w:highlight w:val="none"/>
          <w:lang w:val="zh-CN"/>
        </w:rPr>
        <w:t>见投标人须知前附表</w:t>
      </w:r>
    </w:p>
    <w:p>
      <w:pPr>
        <w:keepNext w:val="0"/>
        <w:keepLines w:val="0"/>
        <w:pageBreakBefore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7.3.2询问或者质疑事项可能影响成交结果的，采购人应当暂停签订合同，已经签订合同的，应当中止履行合同。</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7.4 成交通知：</w:t>
      </w:r>
      <w:r>
        <w:rPr>
          <w:rFonts w:hint="eastAsia" w:ascii="宋体" w:hAnsi="宋体" w:eastAsia="宋体" w:cs="宋体"/>
          <w:color w:val="auto"/>
          <w:sz w:val="21"/>
          <w:szCs w:val="21"/>
          <w:highlight w:val="none"/>
          <w:lang w:val="zh-CN"/>
        </w:rPr>
        <w:t>见投标人须知前附表</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7.5 履约保证金：</w:t>
      </w:r>
      <w:r>
        <w:rPr>
          <w:rFonts w:hint="eastAsia" w:ascii="宋体" w:hAnsi="宋体" w:eastAsia="宋体" w:cs="宋体"/>
          <w:bCs/>
          <w:color w:val="auto"/>
          <w:sz w:val="21"/>
          <w:szCs w:val="21"/>
          <w:highlight w:val="none"/>
        </w:rPr>
        <w:t>不需要缴纳</w:t>
      </w:r>
    </w:p>
    <w:p>
      <w:pPr>
        <w:keepNext w:val="0"/>
        <w:keepLines w:val="0"/>
        <w:pageBreakBefore w:val="0"/>
        <w:kinsoku/>
        <w:wordWrap/>
        <w:overflowPunct/>
        <w:autoSpaceDE w:val="0"/>
        <w:autoSpaceDN w:val="0"/>
        <w:bidi w:val="0"/>
        <w:adjustRightInd/>
        <w:snapToGrid/>
        <w:spacing w:line="360" w:lineRule="auto"/>
        <w:ind w:left="0" w:leftChars="0" w:right="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7.</w:t>
      </w: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签订合同</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r>
        <w:rPr>
          <w:rFonts w:hint="eastAsia" w:ascii="宋体" w:hAnsi="宋体" w:eastAsia="宋体" w:cs="宋体"/>
          <w:color w:val="auto"/>
          <w:sz w:val="21"/>
          <w:szCs w:val="21"/>
          <w:highlight w:val="none"/>
          <w:shd w:val="clear"/>
        </w:rPr>
        <w:t xml:space="preserve"> 成交供应商应在《成交通知书》发出之日起</w:t>
      </w:r>
      <w:r>
        <w:rPr>
          <w:rFonts w:hint="eastAsia" w:ascii="宋体" w:hAnsi="宋体" w:eastAsia="宋体" w:cs="宋体"/>
          <w:color w:val="auto"/>
          <w:sz w:val="21"/>
          <w:szCs w:val="21"/>
          <w:highlight w:val="none"/>
          <w:shd w:val="clear"/>
          <w:lang w:val="en-US" w:eastAsia="zh-CN"/>
        </w:rPr>
        <w:t>2工作</w:t>
      </w:r>
      <w:r>
        <w:rPr>
          <w:rFonts w:hint="eastAsia" w:ascii="宋体" w:hAnsi="宋体" w:eastAsia="宋体" w:cs="宋体"/>
          <w:color w:val="auto"/>
          <w:sz w:val="21"/>
          <w:szCs w:val="21"/>
          <w:highlight w:val="none"/>
          <w:shd w:val="clear"/>
        </w:rPr>
        <w:t>日内，按照谈判</w:t>
      </w:r>
      <w:r>
        <w:rPr>
          <w:rFonts w:hint="eastAsia" w:ascii="宋体" w:hAnsi="宋体" w:eastAsia="宋体" w:cs="宋体"/>
          <w:color w:val="auto"/>
          <w:sz w:val="21"/>
          <w:szCs w:val="21"/>
          <w:highlight w:val="none"/>
        </w:rPr>
        <w:t>文件确定的合同文本以及成交标的、技术和服务等事项与采购人签订</w:t>
      </w:r>
      <w:r>
        <w:rPr>
          <w:rFonts w:hint="eastAsia" w:ascii="宋体" w:hAnsi="宋体" w:eastAsia="宋体" w:cs="宋体"/>
          <w:color w:val="auto"/>
          <w:sz w:val="21"/>
          <w:szCs w:val="21"/>
          <w:highlight w:val="none"/>
          <w:lang w:val="zh-CN"/>
        </w:rPr>
        <w:t>书面</w:t>
      </w:r>
      <w:r>
        <w:rPr>
          <w:rFonts w:hint="eastAsia" w:ascii="宋体" w:hAnsi="宋体" w:eastAsia="宋体" w:cs="宋体"/>
          <w:color w:val="auto"/>
          <w:sz w:val="21"/>
          <w:szCs w:val="21"/>
          <w:highlight w:val="none"/>
        </w:rPr>
        <w:t>政府采购合同。</w:t>
      </w:r>
    </w:p>
    <w:p>
      <w:pPr>
        <w:keepNext w:val="0"/>
        <w:keepLines w:val="0"/>
        <w:pageBreakBefore w:val="0"/>
        <w:kinsoku/>
        <w:wordWrap/>
        <w:overflowPunct/>
        <w:autoSpaceDE w:val="0"/>
        <w:autoSpaceDN w:val="0"/>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7.6.2 如成交供应商不按时签订合同、</w:t>
      </w:r>
      <w:r>
        <w:rPr>
          <w:rFonts w:hint="eastAsia" w:ascii="宋体" w:hAnsi="宋体" w:eastAsia="宋体" w:cs="宋体"/>
          <w:color w:val="auto"/>
          <w:sz w:val="21"/>
          <w:szCs w:val="21"/>
          <w:highlight w:val="none"/>
          <w:lang w:val="zh-CN"/>
        </w:rPr>
        <w:t>拒签合同的，取消其成交资格；给采购人造成的损失的，成交供应商还应当对</w:t>
      </w:r>
      <w:r>
        <w:rPr>
          <w:rFonts w:hint="eastAsia" w:ascii="宋体" w:hAnsi="宋体" w:eastAsia="宋体" w:cs="宋体"/>
          <w:color w:val="auto"/>
          <w:sz w:val="21"/>
          <w:szCs w:val="21"/>
          <w:highlight w:val="none"/>
        </w:rPr>
        <w:t>其损失</w:t>
      </w:r>
      <w:r>
        <w:rPr>
          <w:rFonts w:hint="eastAsia" w:ascii="宋体" w:hAnsi="宋体" w:eastAsia="宋体" w:cs="宋体"/>
          <w:color w:val="auto"/>
          <w:sz w:val="21"/>
          <w:szCs w:val="21"/>
          <w:highlight w:val="none"/>
          <w:lang w:val="zh-CN"/>
        </w:rPr>
        <w:t>予以赔偿。</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7.6.3 合同生效：成交供应商与采购人签订的合同，双方签字后盖章生效，并在7个工作日内报同级政府采购监管部门备案。</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7.6.4</w:t>
      </w:r>
      <w:r>
        <w:rPr>
          <w:rFonts w:hint="eastAsia" w:ascii="宋体" w:hAnsi="宋体" w:eastAsia="宋体" w:cs="宋体"/>
          <w:color w:val="auto"/>
          <w:spacing w:val="0"/>
          <w:sz w:val="21"/>
          <w:szCs w:val="21"/>
          <w:highlight w:val="none"/>
        </w:rPr>
        <w:t>《成交通知书》、谈判文件及其修改补充澄清、成交供应商的投标文件及及其修改补充澄清等，均为签订合同的依据。所定合同不得对谈判文件和成交供应商的投标文件作实质性修改，采购人和成交供应商不得私下订立背离合同实质性内容的协议。</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7.6.5 评审会后，成交供应商、采购人之间擅自私下谈判、变更中标（成交）标的、价格及谈判标文件实质性内容的，有关部门将按《中华人民共和国政府采购法》及相关法规的规定处理。</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7.6.6 采购人与成交供应商签订《政府采购合同》后，合同履行中产生的纠纷、争议，由采购人与成交供应商按合同条款及《中华人民共和国合同法》处理。</w:t>
      </w:r>
      <w:bookmarkStart w:id="40" w:name="_Toc8973"/>
    </w:p>
    <w:p>
      <w:pPr>
        <w:keepNext w:val="0"/>
        <w:keepLines w:val="0"/>
        <w:pageBreakBefore w:val="0"/>
        <w:widowControl w:val="0"/>
        <w:kinsoku/>
        <w:wordWrap/>
        <w:overflowPunct/>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41" w:name="_Toc17944"/>
      <w:r>
        <w:rPr>
          <w:rFonts w:hint="eastAsia" w:ascii="宋体" w:hAnsi="宋体" w:eastAsia="宋体" w:cs="宋体"/>
          <w:b/>
          <w:bCs/>
          <w:color w:val="auto"/>
          <w:sz w:val="21"/>
          <w:szCs w:val="21"/>
          <w:highlight w:val="none"/>
          <w:lang w:val="zh-CN"/>
        </w:rPr>
        <w:t>8. 验收</w:t>
      </w:r>
      <w:bookmarkEnd w:id="40"/>
      <w:bookmarkEnd w:id="41"/>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具备正常使用及验收条件时，由</w:t>
      </w:r>
      <w:r>
        <w:rPr>
          <w:rFonts w:hint="eastAsia" w:ascii="宋体" w:hAnsi="宋体" w:cs="宋体"/>
          <w:color w:val="auto"/>
          <w:sz w:val="21"/>
          <w:szCs w:val="21"/>
          <w:highlight w:val="none"/>
          <w:lang w:val="en-US" w:eastAsia="zh-CN"/>
        </w:rPr>
        <w:t>申请科室及主管科室</w:t>
      </w:r>
      <w:r>
        <w:rPr>
          <w:rFonts w:hint="eastAsia" w:ascii="宋体" w:hAnsi="宋体" w:eastAsia="宋体" w:cs="宋体"/>
          <w:color w:val="auto"/>
          <w:sz w:val="21"/>
          <w:szCs w:val="21"/>
          <w:highlight w:val="none"/>
          <w:lang w:val="zh-CN"/>
        </w:rPr>
        <w:t>负责验收。</w:t>
      </w:r>
    </w:p>
    <w:p>
      <w:pPr>
        <w:keepNext w:val="0"/>
        <w:keepLines w:val="0"/>
        <w:pageBreakBefore w:val="0"/>
        <w:widowControl w:val="0"/>
        <w:kinsoku/>
        <w:wordWrap/>
        <w:overflowPunct/>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42" w:name="_Toc21865"/>
      <w:bookmarkStart w:id="43" w:name="_Toc14167"/>
      <w:r>
        <w:rPr>
          <w:rFonts w:hint="eastAsia" w:ascii="宋体" w:hAnsi="宋体" w:eastAsia="宋体" w:cs="宋体"/>
          <w:b/>
          <w:bCs/>
          <w:color w:val="auto"/>
          <w:sz w:val="21"/>
          <w:szCs w:val="21"/>
          <w:highlight w:val="none"/>
          <w:lang w:val="zh-CN"/>
        </w:rPr>
        <w:t>9.</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付款</w:t>
      </w:r>
      <w:bookmarkEnd w:id="42"/>
      <w:bookmarkEnd w:id="43"/>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见投标人须知前附表</w:t>
      </w:r>
    </w:p>
    <w:p>
      <w:pPr>
        <w:keepNext w:val="0"/>
        <w:keepLines w:val="0"/>
        <w:pageBreakBefore w:val="0"/>
        <w:widowControl w:val="0"/>
        <w:kinsoku/>
        <w:wordWrap/>
        <w:overflowPunct/>
        <w:bidi w:val="0"/>
        <w:adjustRightInd/>
        <w:snapToGrid/>
        <w:spacing w:line="360" w:lineRule="auto"/>
        <w:ind w:left="0" w:leftChars="0" w:right="0" w:firstLine="422" w:firstLineChars="200"/>
        <w:outlineLvl w:val="1"/>
        <w:rPr>
          <w:rFonts w:hint="eastAsia" w:ascii="宋体" w:hAnsi="宋体" w:eastAsia="宋体" w:cs="宋体"/>
          <w:b/>
          <w:bCs/>
          <w:color w:val="auto"/>
          <w:sz w:val="21"/>
          <w:szCs w:val="21"/>
          <w:highlight w:val="none"/>
          <w:lang w:val="zh-CN"/>
        </w:rPr>
      </w:pPr>
      <w:bookmarkStart w:id="44" w:name="_Toc32164"/>
      <w:bookmarkStart w:id="45" w:name="_Toc14922"/>
      <w:r>
        <w:rPr>
          <w:rFonts w:hint="eastAsia" w:ascii="宋体" w:hAnsi="宋体" w:eastAsia="宋体" w:cs="宋体"/>
          <w:b/>
          <w:bCs/>
          <w:color w:val="auto"/>
          <w:sz w:val="21"/>
          <w:szCs w:val="21"/>
          <w:highlight w:val="none"/>
          <w:lang w:val="zh-CN"/>
        </w:rPr>
        <w:t>10. 其他</w:t>
      </w:r>
      <w:bookmarkEnd w:id="44"/>
      <w:bookmarkEnd w:id="45"/>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10.1 中标服务费等：见投标人须知前附表</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10.2 同义解释。谈判文件中：“投标”同义“提交响应文件”，“投标人”同义“提交响应文件的供应商”，“投标文件”同义“响应文件”，“开标”同义“响应文件的开启”，“中标”同义“成交”，“成交供应商”同义“成交供应商”。</w:t>
      </w:r>
    </w:p>
    <w:p>
      <w:pPr>
        <w:keepNext w:val="0"/>
        <w:keepLines w:val="0"/>
        <w:pageBreakBefore w:val="0"/>
        <w:widowControl w:val="0"/>
        <w:kinsoku/>
        <w:wordWrap/>
        <w:overflowPunct/>
        <w:bidi w:val="0"/>
        <w:adjustRightInd/>
        <w:snapToGrid/>
        <w:spacing w:line="360" w:lineRule="auto"/>
        <w:ind w:left="0" w:leftChars="0"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10.3 投标人资格条件中包含非法人单位的，谈判文件中法定代表人一词相应包含表示证照标示的负责人；投标人资格条件中包含自然人的，谈判文件中法定代表人一词相应包含表示自然人，自然人应由其本人签署投标文件、参加投标，不应再授权他人。</w:t>
      </w:r>
    </w:p>
    <w:p>
      <w:pPr>
        <w:keepNext w:val="0"/>
        <w:keepLines w:val="0"/>
        <w:pageBreakBefore w:val="0"/>
        <w:widowControl w:val="0"/>
        <w:kinsoku/>
        <w:wordWrap/>
        <w:overflowPunct/>
        <w:autoSpaceDE w:val="0"/>
        <w:autoSpaceDN w:val="0"/>
        <w:bidi w:val="0"/>
        <w:adjustRightInd/>
        <w:snapToGrid/>
        <w:spacing w:line="360" w:lineRule="auto"/>
        <w:ind w:left="0" w:leftChars="0" w:right="0" w:firstLine="42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1"/>
          <w:szCs w:val="21"/>
          <w:highlight w:val="none"/>
          <w:lang w:val="zh-CN"/>
        </w:rPr>
        <w:t>10.4  谈判文件第一章至第四章各章中，用序号标示条、款、项、目，例如：1为第1 条，1.1为第1条第1款（简称1.1款），1.1.1为第1条第1款第1项（简称1.1.1项）。“条”包含款、项、目；“款”包含项、目；“项”包含目。</w:t>
      </w:r>
      <w:bookmarkStart w:id="46" w:name="_Toc423723402"/>
    </w:p>
    <w:p>
      <w:pPr>
        <w:keepNext w:val="0"/>
        <w:keepLines w:val="0"/>
        <w:pageBreakBefore w:val="0"/>
        <w:widowControl w:val="0"/>
        <w:kinsoku/>
        <w:wordWrap/>
        <w:overflowPunct/>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val="zh-CN"/>
        </w:rPr>
        <w:sectPr>
          <w:footerReference r:id="rId19" w:type="default"/>
          <w:pgSz w:w="11905" w:h="16837"/>
          <w:pgMar w:top="1417" w:right="1587" w:bottom="1417" w:left="1800" w:header="567" w:footer="567" w:gutter="0"/>
          <w:pgNumType w:fmt="decimal"/>
          <w:cols w:space="0" w:num="1"/>
          <w:docGrid w:type="lines" w:linePitch="312" w:charSpace="0"/>
        </w:sectPr>
      </w:pPr>
      <w:bookmarkStart w:id="47" w:name="_Toc16588"/>
    </w:p>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sz w:val="36"/>
          <w:szCs w:val="36"/>
          <w:highlight w:val="none"/>
          <w:lang w:val="zh-CN"/>
        </w:rPr>
      </w:pPr>
      <w:bookmarkStart w:id="48" w:name="_Toc9575"/>
      <w:bookmarkStart w:id="49" w:name="_Toc26250"/>
      <w:r>
        <w:rPr>
          <w:rFonts w:hint="eastAsia"/>
          <w:sz w:val="32"/>
          <w:szCs w:val="32"/>
          <w:highlight w:val="none"/>
          <w:lang w:val="zh-CN"/>
        </w:rPr>
        <w:t>第四章</w:t>
      </w:r>
      <w:r>
        <w:rPr>
          <w:rFonts w:hint="eastAsia"/>
          <w:sz w:val="32"/>
          <w:szCs w:val="32"/>
          <w:highlight w:val="none"/>
          <w:lang w:val="en-US" w:eastAsia="zh-CN"/>
        </w:rPr>
        <w:t xml:space="preserve"> </w:t>
      </w:r>
      <w:r>
        <w:rPr>
          <w:rFonts w:hint="eastAsia"/>
          <w:sz w:val="32"/>
          <w:szCs w:val="32"/>
          <w:highlight w:val="none"/>
          <w:lang w:val="zh-CN"/>
        </w:rPr>
        <w:t>评审办法</w:t>
      </w:r>
      <w:bookmarkEnd w:id="46"/>
      <w:bookmarkEnd w:id="47"/>
      <w:bookmarkEnd w:id="48"/>
      <w:bookmarkEnd w:id="49"/>
    </w:p>
    <w:p>
      <w:pPr>
        <w:spacing w:line="360" w:lineRule="auto"/>
        <w:jc w:val="left"/>
        <w:outlineLvl w:val="1"/>
        <w:rPr>
          <w:rFonts w:ascii="宋体" w:cs="宋体"/>
          <w:b/>
          <w:color w:val="auto"/>
          <w:sz w:val="24"/>
          <w:szCs w:val="24"/>
          <w:highlight w:val="none"/>
          <w:lang w:val="zh-CN"/>
        </w:rPr>
      </w:pPr>
      <w:bookmarkStart w:id="50" w:name="_Toc12133"/>
      <w:bookmarkStart w:id="51" w:name="_Toc18585"/>
      <w:r>
        <w:rPr>
          <w:rFonts w:hint="eastAsia" w:ascii="宋体" w:hAnsi="宋体" w:cs="宋体"/>
          <w:b/>
          <w:color w:val="auto"/>
          <w:sz w:val="24"/>
          <w:szCs w:val="24"/>
          <w:highlight w:val="none"/>
        </w:rPr>
        <w:t>评审办法前附表</w:t>
      </w:r>
      <w:bookmarkEnd w:id="50"/>
      <w:bookmarkEnd w:id="51"/>
    </w:p>
    <w:tbl>
      <w:tblPr>
        <w:tblStyle w:val="1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5"/>
        <w:gridCol w:w="900"/>
        <w:gridCol w:w="1492"/>
        <w:gridCol w:w="4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55" w:type="dxa"/>
            <w:gridSpan w:val="2"/>
            <w:vAlign w:val="center"/>
          </w:tcPr>
          <w:p>
            <w:pPr>
              <w:pStyle w:val="2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92" w:type="dxa"/>
            <w:gridSpan w:val="2"/>
            <w:vAlign w:val="center"/>
          </w:tcPr>
          <w:p>
            <w:pPr>
              <w:pStyle w:val="2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992" w:type="dxa"/>
            <w:vAlign w:val="center"/>
          </w:tcPr>
          <w:p>
            <w:pPr>
              <w:pStyle w:val="27"/>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710" w:type="dxa"/>
            <w:vAlign w:val="center"/>
          </w:tcPr>
          <w:p>
            <w:pPr>
              <w:pStyle w:val="27"/>
              <w:spacing w:line="360" w:lineRule="auto"/>
              <w:ind w:right="-101" w:right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645" w:type="dxa"/>
            <w:vAlign w:val="center"/>
          </w:tcPr>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p>
        </w:tc>
        <w:tc>
          <w:tcPr>
            <w:tcW w:w="2392" w:type="dxa"/>
            <w:gridSpan w:val="2"/>
            <w:vAlign w:val="center"/>
          </w:tcPr>
          <w:p>
            <w:pPr>
              <w:widowControl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第一章“谈判公告”第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条各项资格要求</w:t>
            </w:r>
          </w:p>
        </w:tc>
        <w:tc>
          <w:tcPr>
            <w:tcW w:w="4992" w:type="dxa"/>
            <w:vAlign w:val="center"/>
          </w:tcPr>
          <w:p>
            <w:pPr>
              <w:widowControl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符合第一章“谈判公告”第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条各项资格要求所需证件材料及证明材料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10" w:type="dxa"/>
            <w:vMerge w:val="restart"/>
            <w:vAlign w:val="center"/>
          </w:tcPr>
          <w:p>
            <w:pPr>
              <w:pStyle w:val="27"/>
              <w:spacing w:line="360" w:lineRule="auto"/>
              <w:ind w:right="-160" w:rightChars="-7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45" w:type="dxa"/>
            <w:vMerge w:val="restart"/>
            <w:vAlign w:val="center"/>
          </w:tcPr>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p>
        </w:tc>
        <w:tc>
          <w:tcPr>
            <w:tcW w:w="900" w:type="dxa"/>
            <w:vMerge w:val="restart"/>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w:t>
            </w: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adjustRightInd/>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符合第三章“投标人须知”</w:t>
            </w:r>
            <w:r>
              <w:rPr>
                <w:rFonts w:hint="eastAsia" w:hAnsi="宋体" w:cs="宋体"/>
                <w:color w:val="auto"/>
                <w:sz w:val="21"/>
                <w:szCs w:val="21"/>
                <w:highlight w:val="none"/>
                <w:lang w:val="en-US" w:eastAsia="zh-CN"/>
              </w:rPr>
              <w:t>26</w:t>
            </w:r>
            <w:r>
              <w:rPr>
                <w:rFonts w:hint="eastAsia" w:ascii="宋体" w:hAnsi="宋体" w:eastAsia="宋体" w:cs="宋体"/>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w:t>
            </w: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文件组成</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符合第三章“投标人须知”</w:t>
            </w:r>
            <w:r>
              <w:rPr>
                <w:rFonts w:hint="eastAsia" w:hAnsi="宋体" w:cs="宋体"/>
                <w:color w:val="auto"/>
                <w:sz w:val="21"/>
                <w:szCs w:val="21"/>
                <w:highlight w:val="none"/>
                <w:lang w:val="en-US" w:eastAsia="zh-CN"/>
              </w:rPr>
              <w:t>23项</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restart"/>
            <w:vAlign w:val="center"/>
          </w:tcPr>
          <w:p>
            <w:pPr>
              <w:pStyle w:val="27"/>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程度</w:t>
            </w: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符合第二章“采购项目及技术服务要求”1.3款规定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符合第二章“采购项目及技术服务要求”2条规定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4992" w:type="dxa"/>
            <w:vAlign w:val="center"/>
          </w:tcPr>
          <w:p>
            <w:pPr>
              <w:pStyle w:val="27"/>
              <w:adjustRightInd/>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符合第二章“采购项目及技术服务要求”1.2款规定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adjustRightInd/>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992" w:type="dxa"/>
            <w:vAlign w:val="center"/>
          </w:tcPr>
          <w:p>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符合第三章“投标人须知”</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10"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645" w:type="dxa"/>
            <w:vMerge w:val="continue"/>
            <w:vAlign w:val="center"/>
          </w:tcPr>
          <w:p>
            <w:pPr>
              <w:pStyle w:val="27"/>
              <w:spacing w:line="360" w:lineRule="auto"/>
              <w:jc w:val="center"/>
              <w:rPr>
                <w:rFonts w:hint="eastAsia" w:ascii="宋体" w:hAnsi="宋体" w:eastAsia="宋体" w:cs="宋体"/>
                <w:color w:val="auto"/>
                <w:sz w:val="21"/>
                <w:szCs w:val="21"/>
                <w:highlight w:val="none"/>
              </w:rPr>
            </w:pPr>
          </w:p>
        </w:tc>
        <w:tc>
          <w:tcPr>
            <w:tcW w:w="900" w:type="dxa"/>
            <w:vMerge w:val="continue"/>
            <w:vAlign w:val="center"/>
          </w:tcPr>
          <w:p>
            <w:pPr>
              <w:pStyle w:val="27"/>
              <w:adjustRightInd/>
              <w:snapToGrid w:val="0"/>
              <w:jc w:val="center"/>
              <w:rPr>
                <w:rFonts w:hint="eastAsia" w:ascii="宋体" w:hAnsi="宋体" w:eastAsia="宋体" w:cs="宋体"/>
                <w:color w:val="auto"/>
                <w:sz w:val="21"/>
                <w:szCs w:val="21"/>
                <w:highlight w:val="none"/>
              </w:rPr>
            </w:pPr>
          </w:p>
        </w:tc>
        <w:tc>
          <w:tcPr>
            <w:tcW w:w="1492" w:type="dxa"/>
            <w:vAlign w:val="center"/>
          </w:tcPr>
          <w:p>
            <w:pPr>
              <w:pStyle w:val="27"/>
              <w:adjustRightInd/>
              <w:snapToGrid w:val="0"/>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文件格式</w:t>
            </w:r>
          </w:p>
        </w:tc>
        <w:tc>
          <w:tcPr>
            <w:tcW w:w="4992" w:type="dxa"/>
            <w:vAlign w:val="center"/>
          </w:tcPr>
          <w:p>
            <w:pPr>
              <w:pStyle w:val="27"/>
              <w:adjustRightInd/>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文件格式”规定</w:t>
            </w:r>
          </w:p>
        </w:tc>
      </w:tr>
    </w:tbl>
    <w:p>
      <w:pPr>
        <w:keepNext w:val="0"/>
        <w:keepLines w:val="0"/>
        <w:pageBreakBefore w:val="0"/>
        <w:kinsoku/>
        <w:wordWrap/>
        <w:overflowPunct/>
        <w:topLinePunct w:val="0"/>
        <w:bidi w:val="0"/>
        <w:adjustRightInd/>
        <w:snapToGrid/>
        <w:spacing w:line="360" w:lineRule="auto"/>
        <w:ind w:left="0" w:firstLine="482" w:firstLineChars="200"/>
        <w:jc w:val="left"/>
        <w:textAlignment w:val="auto"/>
        <w:rPr>
          <w:rFonts w:hint="eastAsia" w:ascii="宋体" w:hAnsi="宋体" w:eastAsia="宋体" w:cs="宋体"/>
          <w:b/>
          <w:bCs/>
          <w:color w:val="auto"/>
          <w:sz w:val="24"/>
          <w:szCs w:val="24"/>
          <w:highlight w:val="none"/>
          <w:lang w:val="zh-CN"/>
        </w:rPr>
        <w:sectPr>
          <w:pgSz w:w="11905" w:h="16837"/>
          <w:pgMar w:top="1440" w:right="1587" w:bottom="1417" w:left="1587" w:header="567" w:footer="567" w:gutter="0"/>
          <w:pgNumType w:fmt="decimal"/>
          <w:cols w:space="0" w:num="1"/>
          <w:titlePg/>
          <w:docGrid w:type="lines" w:linePitch="312" w:charSpace="0"/>
        </w:sectPr>
      </w:pPr>
    </w:p>
    <w:p>
      <w:pPr>
        <w:keepNext w:val="0"/>
        <w:keepLines w:val="0"/>
        <w:pageBreakBefore w:val="0"/>
        <w:kinsoku/>
        <w:wordWrap/>
        <w:overflowPunct/>
        <w:topLinePunct w:val="0"/>
        <w:bidi w:val="0"/>
        <w:adjustRightInd/>
        <w:snapToGrid/>
        <w:spacing w:line="360" w:lineRule="auto"/>
        <w:ind w:left="0" w:firstLine="422" w:firstLineChars="200"/>
        <w:jc w:val="left"/>
        <w:textAlignment w:val="auto"/>
        <w:outlineLvl w:val="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 评审方法（评定成交的标准）</w:t>
      </w:r>
    </w:p>
    <w:p>
      <w:pPr>
        <w:keepNext w:val="0"/>
        <w:keepLines w:val="0"/>
        <w:pageBreakBefore w:val="0"/>
        <w:widowControl/>
        <w:kinsoku/>
        <w:wordWrap/>
        <w:overflowPunct/>
        <w:topLinePunct w:val="0"/>
        <w:autoSpaceDE w:val="0"/>
        <w:autoSpaceDN w:val="0"/>
        <w:bidi w:val="0"/>
        <w:adjustRightInd/>
        <w:snapToGrid/>
        <w:spacing w:line="360" w:lineRule="auto"/>
        <w:ind w:left="0" w:firstLine="422" w:firstLineChars="200"/>
        <w:jc w:val="left"/>
        <w:textAlignment w:val="baseline"/>
        <w:rPr>
          <w:rFonts w:hint="eastAsia" w:ascii="宋体" w:hAnsi="宋体" w:eastAsia="宋体" w:cs="宋体"/>
          <w:b/>
          <w:color w:val="auto"/>
          <w:sz w:val="21"/>
          <w:szCs w:val="21"/>
          <w:highlight w:val="none"/>
        </w:rPr>
      </w:pPr>
      <w:bookmarkStart w:id="52" w:name="OLE_LINK33"/>
      <w:r>
        <w:rPr>
          <w:rFonts w:hint="eastAsia" w:ascii="宋体" w:hAnsi="宋体" w:eastAsia="宋体" w:cs="宋体"/>
          <w:b/>
          <w:color w:val="auto"/>
          <w:sz w:val="21"/>
          <w:szCs w:val="21"/>
          <w:highlight w:val="none"/>
        </w:rPr>
        <w:t>本次采购项目（标段）按照最低评标价法确定成交供应商，即在符合采购需求、提供的产品质量和服务均能满足采购文件规定的实质性要求且最后报价最低的原则确定成交供应商。</w:t>
      </w:r>
      <w:bookmarkEnd w:id="52"/>
    </w:p>
    <w:p>
      <w:pPr>
        <w:pStyle w:val="27"/>
        <w:keepNext w:val="0"/>
        <w:keepLines w:val="0"/>
        <w:pageBreakBefore w:val="0"/>
        <w:kinsoku/>
        <w:wordWrap/>
        <w:overflowPunct/>
        <w:topLinePunct w:val="0"/>
        <w:bidi w:val="0"/>
        <w:adjustRightInd/>
        <w:snapToGrid/>
        <w:spacing w:line="360" w:lineRule="auto"/>
        <w:ind w:left="0" w:firstLine="422" w:firstLineChars="200"/>
        <w:jc w:val="both"/>
        <w:outlineLvl w:val="1"/>
        <w:rPr>
          <w:rFonts w:hint="eastAsia" w:ascii="宋体" w:hAnsi="宋体" w:eastAsia="宋体" w:cs="宋体"/>
          <w:b/>
          <w:bCs/>
          <w:color w:val="auto"/>
          <w:sz w:val="21"/>
          <w:szCs w:val="21"/>
          <w:highlight w:val="none"/>
          <w:u w:color="000000"/>
          <w:lang w:val="zh-CN"/>
        </w:rPr>
      </w:pPr>
      <w:bookmarkStart w:id="53" w:name="_Toc10468"/>
      <w:bookmarkStart w:id="54" w:name="_Toc17170"/>
      <w:bookmarkStart w:id="55" w:name="_Toc423723403"/>
      <w:r>
        <w:rPr>
          <w:rFonts w:hint="eastAsia" w:ascii="宋体" w:hAnsi="宋体" w:eastAsia="宋体" w:cs="宋体"/>
          <w:b/>
          <w:bCs/>
          <w:color w:val="auto"/>
          <w:sz w:val="21"/>
          <w:szCs w:val="21"/>
          <w:highlight w:val="none"/>
          <w:u w:color="000000"/>
          <w:lang w:val="zh-CN"/>
        </w:rPr>
        <w:t>2. 评审标准</w:t>
      </w:r>
      <w:bookmarkEnd w:id="53"/>
      <w:bookmarkEnd w:id="54"/>
      <w:bookmarkEnd w:id="55"/>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初步评审标准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资格性审查标准：见评审办法前附表。</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符合性审查标准：见评审办法前附表。</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详细评审标准</w:t>
      </w:r>
      <w:r>
        <w:rPr>
          <w:rFonts w:hint="eastAsia" w:ascii="宋体" w:hAnsi="宋体" w:eastAsia="宋体" w:cs="宋体"/>
          <w:color w:val="auto"/>
          <w:sz w:val="21"/>
          <w:szCs w:val="21"/>
          <w:highlight w:val="none"/>
        </w:rPr>
        <w:t>：见评审办法前附表</w:t>
      </w:r>
    </w:p>
    <w:p>
      <w:pPr>
        <w:pStyle w:val="27"/>
        <w:keepNext w:val="0"/>
        <w:keepLines w:val="0"/>
        <w:pageBreakBefore w:val="0"/>
        <w:kinsoku/>
        <w:wordWrap/>
        <w:overflowPunct/>
        <w:topLinePunct w:val="0"/>
        <w:bidi w:val="0"/>
        <w:adjustRightInd/>
        <w:snapToGrid/>
        <w:spacing w:line="360" w:lineRule="auto"/>
        <w:ind w:left="0" w:firstLine="422" w:firstLineChars="200"/>
        <w:jc w:val="both"/>
        <w:outlineLvl w:val="1"/>
        <w:rPr>
          <w:rFonts w:hint="eastAsia" w:ascii="宋体" w:hAnsi="宋体" w:eastAsia="宋体" w:cs="宋体"/>
          <w:b/>
          <w:bCs/>
          <w:color w:val="auto"/>
          <w:sz w:val="21"/>
          <w:szCs w:val="21"/>
          <w:highlight w:val="none"/>
          <w:u w:color="000000"/>
          <w:lang w:val="zh-CN"/>
        </w:rPr>
      </w:pPr>
      <w:bookmarkStart w:id="56" w:name="_Toc18829"/>
      <w:bookmarkStart w:id="57" w:name="_Toc423723405"/>
      <w:bookmarkStart w:id="58" w:name="_Toc19705"/>
      <w:r>
        <w:rPr>
          <w:rFonts w:hint="eastAsia" w:ascii="宋体" w:hAnsi="宋体" w:eastAsia="宋体" w:cs="宋体"/>
          <w:b/>
          <w:bCs/>
          <w:color w:val="auto"/>
          <w:sz w:val="21"/>
          <w:szCs w:val="21"/>
          <w:highlight w:val="none"/>
          <w:u w:color="000000"/>
          <w:lang w:val="zh-CN"/>
        </w:rPr>
        <w:t>3. 评审程序</w:t>
      </w:r>
      <w:bookmarkEnd w:id="56"/>
      <w:bookmarkEnd w:id="57"/>
      <w:bookmarkEnd w:id="58"/>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确认谈判文件</w:t>
      </w:r>
    </w:p>
    <w:p>
      <w:pPr>
        <w:pStyle w:val="27"/>
        <w:keepNext w:val="0"/>
        <w:keepLines w:val="0"/>
        <w:pageBreakBefore w:val="0"/>
        <w:kinsoku/>
        <w:wordWrap/>
        <w:overflowPunct/>
        <w:topLinePunct w:val="0"/>
        <w:bidi w:val="0"/>
        <w:adjustRightInd/>
        <w:snapToGrid/>
        <w:spacing w:line="360" w:lineRule="auto"/>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谈判小组确认谈判文件，谈判文件内容违反国家有关强制性规定的，谈判小组应当停止评审并向采购人或者采购人书面说明情况。</w:t>
      </w:r>
    </w:p>
    <w:p>
      <w:pPr>
        <w:pStyle w:val="27"/>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谈判小组要求解释谈判文件的，书面提出需解释的相关谈判文件的具体内容后、由采购人或者采购人进行书面解释。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bookmarkStart w:id="59" w:name="_Toc423723406"/>
      <w:r>
        <w:rPr>
          <w:rFonts w:hint="eastAsia" w:ascii="宋体" w:hAnsi="宋体" w:eastAsia="宋体" w:cs="宋体"/>
          <w:b/>
          <w:color w:val="auto"/>
          <w:sz w:val="21"/>
          <w:szCs w:val="21"/>
          <w:highlight w:val="none"/>
        </w:rPr>
        <w:t>3.2</w:t>
      </w:r>
      <w:bookmarkEnd w:id="59"/>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初步评审</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谈判小组依据本章第1.1、1.2款规定的标准对投标文件进行资格性、符合性评审。有一项不符合评审标准的，作无效投标处理。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投标人有以下情形之一的，其投标作无效投标处理：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（1）投标人不符合国家或者谈判文件规定的资格条件；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（2）投标联合体不符合谈判文件规定；</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（3）投标文件的签字盖章不符合谈判文件规定；</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（4）投标报价高于谈判公告公布的采购预算；</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（5）同一投标人提交两个以上不同的投标文件（响应文件）或者投标报价，投标文件（响应文件）的每种报价有两个报价或其他选择性报价的。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（6）投标文件（响应文件）没有对谈判文件的实质性要求和条件作出实质性响应，或不符合谈判文件的实质性要求和条件；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（7）投标文件（响应文件）附有采购项目不能接受的条件或不符合国家强制性规定的；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（8）单位负责人为同一人或者存在控股、管理关系的不同单位，参加同一项目（标段）投标的；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（10）提供虚假材料谋取中标（成交）的；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（11）投标人有串通投标、行贿等违法行为。其中，有下列情形之一的，视为投标人相互串通投标：</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◆不同投标人的投标文件由同一单位或者个人编制；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◆不同投标人委托同一单位或者个人办理投标事宜；</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◆不同投标人的投标文件载明的项目管理成员为同一人；</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◆不同投标人的投标文件异常一致或者投标报价呈规律性差异；</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◆不同投标人的投标文件相互混装；</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rPr>
        <w:t>未实质性响应招标文件的投标文件按无效处理。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开标一览表与清单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eastAsia="宋体" w:cs="宋体"/>
          <w:b/>
          <w:color w:val="auto"/>
          <w:sz w:val="21"/>
          <w:szCs w:val="21"/>
          <w:highlight w:val="none"/>
        </w:rPr>
        <w:t>投标将被拒绝。</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 谈判小组负责审查确定每一投标项目是否对谈判文件的实质性要求作出了实质性的响应，而没有重大偏离和保留。实质性响应的投标是指投标符合谈判文件的所有条款、条件和规定且没有重大偏离和保留（重大偏离和保留是指影响到谈判文件和投标人的义务的规定，而纠正这些偏离将影响到其他提交实质性响应投标人的公平竞争地位）。</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 谈判小组判断投标文件（响应文件）的响应性仅基于投标文件（响应文件）本身而不靠外部证据。</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3.2.7 谈判小组拒绝被确定为非实质性响应的投标人，投标人不得通过修正或撤销不符之处而使其投标成为实质性响应的投标。</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3.2.8 允许投标人修改投标中不构成重大偏离的、微小的、非正规、不一致或不规则的地方。</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投标文件的澄清</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为有助于对投标文件进行审查、评估和比较，评标委员会有权个别的向投标人提出质疑，请投标人澄清其投标内容。</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rPr>
        <w:t>投标人的澄清、说明或者更正应当采用书面形式，应加盖投标人公章或其法定代表人签名。</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投标人的澄清文件是投标文件的组成部分，并取代投标文件中被澄清的部分。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澄清文件应按评标委员会规定的时间提交。</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详细评审</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3.4.1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投标文件报价出现前后不一致的，按照下列规定修正：</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同时出现两种以上不一致的，按照前款规定的顺序修正。修正后的报价按照本章3.3.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项规定经投标人确认后产生约束力，投标人不确认的，其投标无效。</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除了算术修正和落实政府采购政策需进行的价格扣除外，评标委员会不对投标人的投标价格进行任何调整。</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3.5 复核</w:t>
      </w:r>
      <w:r>
        <w:rPr>
          <w:rFonts w:hint="eastAsia" w:ascii="宋体" w:hAnsi="宋体" w:eastAsia="宋体" w:cs="宋体"/>
          <w:color w:val="auto"/>
          <w:sz w:val="21"/>
          <w:szCs w:val="21"/>
          <w:highlight w:val="none"/>
        </w:rPr>
        <w:t>：评标委员会对报价最低的、投标文件被认定为无效的情形，按招标文件实质性要求进行重点复核。</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bookmarkStart w:id="60" w:name="_Toc423723408"/>
      <w:r>
        <w:rPr>
          <w:rFonts w:hint="eastAsia" w:ascii="宋体" w:hAnsi="宋体" w:eastAsia="宋体" w:cs="宋体"/>
          <w:b/>
          <w:color w:val="auto"/>
          <w:sz w:val="21"/>
          <w:szCs w:val="21"/>
          <w:highlight w:val="none"/>
        </w:rPr>
        <w:t>3.6 评审结果</w:t>
      </w:r>
      <w:bookmarkEnd w:id="60"/>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评标委员会从投标文件满足招标文件全部实质性要求的投标人中，按照报价由低到高的顺序提出3名以上中标候选人，并编写书面评标报告。</w:t>
      </w:r>
    </w:p>
    <w:p>
      <w:pPr>
        <w:keepNext w:val="0"/>
        <w:keepLines w:val="0"/>
        <w:pageBreakBefore w:val="0"/>
        <w:kinsoku/>
        <w:wordWrap/>
        <w:overflowPunct/>
        <w:topLinePunct w:val="0"/>
        <w:autoSpaceDE w:val="0"/>
        <w:autoSpaceDN w:val="0"/>
        <w:bidi w:val="0"/>
        <w:adjustRightInd/>
        <w:snapToGrid/>
        <w:spacing w:line="360" w:lineRule="auto"/>
        <w:ind w:left="0"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 废标</w:t>
      </w:r>
    </w:p>
    <w:p>
      <w:pPr>
        <w:keepNext w:val="0"/>
        <w:keepLines w:val="0"/>
        <w:pageBreakBefore w:val="0"/>
        <w:kinsoku/>
        <w:wordWrap/>
        <w:overflowPunct/>
        <w:topLinePunct w:val="0"/>
        <w:autoSpaceDE w:val="0"/>
        <w:autoSpaceDN w:val="0"/>
        <w:bidi w:val="0"/>
        <w:adjustRightInd/>
        <w:snapToGrid/>
        <w:spacing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出现下列情形之一的，应予废标：</w:t>
      </w:r>
    </w:p>
    <w:p>
      <w:pPr>
        <w:keepNext w:val="0"/>
        <w:keepLines w:val="0"/>
        <w:pageBreakBefore w:val="0"/>
        <w:kinsoku/>
        <w:wordWrap/>
        <w:overflowPunct/>
        <w:topLinePunct w:val="0"/>
        <w:autoSpaceDE w:val="0"/>
        <w:autoSpaceDN w:val="0"/>
        <w:bidi w:val="0"/>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（1）符合专业条件的供应商或者对招标文件作实质响应的供应商不足三家的；</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（3）未超过最高限价的供应商不足3家的</w:t>
      </w:r>
      <w:r>
        <w:rPr>
          <w:rFonts w:hint="eastAsia" w:ascii="宋体" w:hAnsi="宋体" w:cs="宋体"/>
          <w:color w:val="auto"/>
          <w:sz w:val="21"/>
          <w:szCs w:val="21"/>
          <w:highlight w:val="none"/>
          <w:lang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textAlignment w:val="baseline"/>
        <w:rPr>
          <w:rFonts w:hint="eastAsia"/>
          <w:highlight w:val="none"/>
        </w:rPr>
      </w:pPr>
      <w:r>
        <w:rPr>
          <w:rFonts w:hint="eastAsia" w:ascii="宋体" w:hAnsi="宋体" w:eastAsia="宋体" w:cs="宋体"/>
          <w:color w:val="auto"/>
          <w:sz w:val="21"/>
          <w:szCs w:val="21"/>
          <w:highlight w:val="none"/>
        </w:rPr>
        <w:t xml:space="preserve">3.7.2 </w:t>
      </w:r>
      <w:r>
        <w:rPr>
          <w:rFonts w:hint="eastAsia" w:ascii="宋体" w:hAnsi="宋体" w:cs="宋体"/>
          <w:color w:val="auto"/>
          <w:sz w:val="21"/>
          <w:szCs w:val="21"/>
          <w:highlight w:val="none"/>
          <w:lang w:eastAsia="zh-CN"/>
        </w:rPr>
        <w:t>谈判小组</w:t>
      </w:r>
      <w:r>
        <w:rPr>
          <w:rFonts w:hint="eastAsia" w:ascii="宋体" w:hAnsi="宋体" w:eastAsia="宋体" w:cs="宋体"/>
          <w:color w:val="auto"/>
          <w:sz w:val="21"/>
          <w:szCs w:val="21"/>
          <w:highlight w:val="none"/>
        </w:rPr>
        <w:t>要在废标时，出具招标文件是否存在不合理条款的论证意见，要协助采购人、财政部门答复质疑或处理投诉事项。</w:t>
      </w:r>
    </w:p>
    <w:p>
      <w:pPr>
        <w:pStyle w:val="3"/>
        <w:jc w:val="center"/>
        <w:rPr>
          <w:rFonts w:hint="eastAsia" w:eastAsia="宋体"/>
          <w:sz w:val="36"/>
          <w:szCs w:val="36"/>
          <w:highlight w:val="none"/>
          <w:lang w:eastAsia="zh-CN"/>
        </w:rPr>
        <w:sectPr>
          <w:pgSz w:w="11905" w:h="16837"/>
          <w:pgMar w:top="1440" w:right="1587" w:bottom="1440" w:left="1587" w:header="567" w:footer="567" w:gutter="0"/>
          <w:pgNumType w:fmt="decimal"/>
          <w:cols w:space="0" w:num="1"/>
          <w:titlePg/>
          <w:docGrid w:type="lines" w:linePitch="312" w:charSpace="0"/>
        </w:sectPr>
      </w:pPr>
      <w:bookmarkStart w:id="61" w:name="_Toc19139"/>
    </w:p>
    <w:bookmarkEnd w:id="61"/>
    <w:p>
      <w:pPr>
        <w:pStyle w:val="3"/>
        <w:keepNext/>
        <w:keepLines/>
        <w:pageBreakBefore w:val="0"/>
        <w:widowControl w:val="0"/>
        <w:kinsoku/>
        <w:wordWrap/>
        <w:overflowPunct/>
        <w:topLinePunct w:val="0"/>
        <w:autoSpaceDE/>
        <w:autoSpaceDN/>
        <w:bidi w:val="0"/>
        <w:adjustRightInd/>
        <w:snapToGrid/>
        <w:spacing w:before="0" w:after="157" w:afterLines="50" w:line="360" w:lineRule="auto"/>
        <w:jc w:val="center"/>
        <w:textAlignment w:val="auto"/>
        <w:rPr>
          <w:sz w:val="32"/>
          <w:szCs w:val="32"/>
          <w:highlight w:val="none"/>
          <w:lang w:val="zh-CN"/>
        </w:rPr>
      </w:pPr>
      <w:bookmarkStart w:id="62" w:name="_Toc23960"/>
      <w:bookmarkStart w:id="63" w:name="_Toc20996"/>
      <w:bookmarkStart w:id="64" w:name="_Toc10295"/>
      <w:r>
        <w:rPr>
          <w:rFonts w:hint="eastAsia"/>
          <w:sz w:val="32"/>
          <w:szCs w:val="32"/>
          <w:highlight w:val="none"/>
          <w:lang w:val="zh-CN"/>
        </w:rPr>
        <w:t>第</w:t>
      </w:r>
      <w:r>
        <w:rPr>
          <w:rFonts w:hint="eastAsia"/>
          <w:sz w:val="32"/>
          <w:szCs w:val="32"/>
          <w:highlight w:val="none"/>
          <w:lang w:val="en-US" w:eastAsia="zh-CN"/>
        </w:rPr>
        <w:t>五</w:t>
      </w:r>
      <w:r>
        <w:rPr>
          <w:rFonts w:hint="eastAsia"/>
          <w:sz w:val="32"/>
          <w:szCs w:val="32"/>
          <w:highlight w:val="none"/>
          <w:lang w:val="zh-CN"/>
        </w:rPr>
        <w:t>章</w:t>
      </w:r>
      <w:r>
        <w:rPr>
          <w:sz w:val="32"/>
          <w:szCs w:val="32"/>
          <w:highlight w:val="none"/>
          <w:lang w:val="zh-CN"/>
        </w:rPr>
        <w:t xml:space="preserve"> </w:t>
      </w:r>
      <w:r>
        <w:rPr>
          <w:rFonts w:hint="eastAsia"/>
          <w:sz w:val="32"/>
          <w:szCs w:val="32"/>
          <w:highlight w:val="none"/>
          <w:lang w:val="zh-CN"/>
        </w:rPr>
        <w:t>《响应文件》格式</w:t>
      </w:r>
      <w:bookmarkEnd w:id="62"/>
      <w:bookmarkEnd w:id="63"/>
      <w:bookmarkEnd w:id="64"/>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baseline"/>
        <w:rPr>
          <w:rFonts w:ascii="宋体" w:cs="宋体"/>
          <w:sz w:val="24"/>
          <w:szCs w:val="24"/>
          <w:highlight w:val="none"/>
          <w:lang w:val="zh-CN"/>
        </w:rPr>
      </w:pPr>
      <w:r>
        <w:rPr>
          <w:rFonts w:hint="eastAsia" w:ascii="宋体" w:hAnsi="宋体" w:cs="宋体"/>
          <w:sz w:val="21"/>
          <w:szCs w:val="21"/>
          <w:highlight w:val="none"/>
          <w:lang w:val="zh-CN"/>
        </w:rPr>
        <w:t>投标人应按“投标人须知</w:t>
      </w:r>
      <w:r>
        <w:rPr>
          <w:rFonts w:ascii="宋体" w:cs="宋体"/>
          <w:sz w:val="21"/>
          <w:szCs w:val="21"/>
          <w:highlight w:val="none"/>
          <w:lang w:val="zh-CN"/>
        </w:rPr>
        <w:t>--</w:t>
      </w:r>
      <w:r>
        <w:rPr>
          <w:rFonts w:hint="eastAsia" w:ascii="宋体" w:hAnsi="宋体" w:cs="宋体"/>
          <w:sz w:val="21"/>
          <w:szCs w:val="21"/>
          <w:highlight w:val="none"/>
          <w:lang w:val="zh-CN"/>
        </w:rPr>
        <w:t>《响应文件》的组成”列示内容编制《响应文件》，本章“《响应文件》格式”仅为对《响应文件》部分内容的格式化规范，并非《响应文件》所应具备的全部内容。</w:t>
      </w:r>
    </w:p>
    <w:p>
      <w:pPr>
        <w:autoSpaceDE w:val="0"/>
        <w:autoSpaceDN w:val="0"/>
        <w:adjustRightInd w:val="0"/>
        <w:spacing w:line="276" w:lineRule="auto"/>
        <w:ind w:firstLine="514" w:firstLineChars="245"/>
        <w:jc w:val="left"/>
        <w:rPr>
          <w:rFonts w:ascii="宋体" w:cs="宋体"/>
          <w:sz w:val="36"/>
          <w:szCs w:val="36"/>
          <w:highlight w:val="none"/>
          <w:lang w:val="zh-CN"/>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4162425</wp:posOffset>
                </wp:positionH>
                <wp:positionV relativeFrom="paragraph">
                  <wp:posOffset>187960</wp:posOffset>
                </wp:positionV>
                <wp:extent cx="1143000" cy="483235"/>
                <wp:effectExtent l="6350" t="6350" r="19050" b="18415"/>
                <wp:wrapNone/>
                <wp:docPr id="37" name="Text Box 2"/>
                <wp:cNvGraphicFramePr/>
                <a:graphic xmlns:a="http://schemas.openxmlformats.org/drawingml/2006/main">
                  <a:graphicData uri="http://schemas.microsoft.com/office/word/2010/wordprocessingShape">
                    <wps:wsp>
                      <wps:cNvSpPr txBox="1"/>
                      <wps:spPr>
                        <a:xfrm>
                          <a:off x="0" y="0"/>
                          <a:ext cx="1143000" cy="483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b/>
                                <w:sz w:val="28"/>
                                <w:szCs w:val="28"/>
                              </w:rPr>
                            </w:pPr>
                            <w:r>
                              <w:rPr>
                                <w:rFonts w:hint="eastAsia"/>
                                <w:b/>
                                <w:sz w:val="28"/>
                                <w:szCs w:val="28"/>
                              </w:rPr>
                              <w:t>正本（副本）</w:t>
                            </w:r>
                          </w:p>
                        </w:txbxContent>
                      </wps:txbx>
                      <wps:bodyPr upright="1"/>
                    </wps:wsp>
                  </a:graphicData>
                </a:graphic>
              </wp:anchor>
            </w:drawing>
          </mc:Choice>
          <mc:Fallback>
            <w:pict>
              <v:shape id="Text Box 2" o:spid="_x0000_s1026" o:spt="202" type="#_x0000_t202" style="position:absolute;left:0pt;margin-left:327.75pt;margin-top:14.8pt;height:38.05pt;width:90pt;z-index:251661312;mso-width-relative:page;mso-height-relative:page;" fillcolor="#FFFFFF" filled="t" stroked="t" coordsize="21600,21600" o:gfxdata="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&#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riPZAAAACgEAAA8AAAAAAAAAAQAgAAAAIgAAAGRy&#10;cy9kb3ducmV2LnhtbFBLAQIUABQAAAAIAIdO4kAsrqsTBAIAAEQEAAAOAAAAAAAAAAEAIAAAACgB&#10;AABkcnMvZTJvRG9jLnhtbFBLBQYAAAAABgAGAFkBAACeBQAAAAA=&#10;">
                <v:fill on="t" focussize="0,0"/>
                <v:stroke color="#000000" joinstyle="miter"/>
                <v:imagedata o:title=""/>
                <o:lock v:ext="edit" aspectratio="f"/>
                <v:textbox>
                  <w:txbxContent>
                    <w:p>
                      <w:pPr>
                        <w:rPr>
                          <w:b/>
                          <w:sz w:val="28"/>
                          <w:szCs w:val="28"/>
                        </w:rPr>
                      </w:pPr>
                      <w:r>
                        <w:rPr>
                          <w:rFonts w:hint="eastAsia"/>
                          <w:b/>
                          <w:sz w:val="28"/>
                          <w:szCs w:val="28"/>
                        </w:rPr>
                        <w:t>正本（副本）</w:t>
                      </w:r>
                    </w:p>
                  </w:txbxContent>
                </v:textbox>
              </v:shape>
            </w:pict>
          </mc:Fallback>
        </mc:AlternateContent>
      </w:r>
    </w:p>
    <w:p>
      <w:pPr>
        <w:autoSpaceDE w:val="0"/>
        <w:autoSpaceDN w:val="0"/>
        <w:adjustRightInd w:val="0"/>
        <w:spacing w:line="360" w:lineRule="auto"/>
        <w:ind w:right="-817"/>
        <w:rPr>
          <w:rFonts w:ascii="宋体" w:cs="宋体"/>
          <w:sz w:val="24"/>
          <w:highlight w:val="none"/>
          <w:u w:val="single"/>
        </w:rPr>
      </w:pPr>
    </w:p>
    <w:p>
      <w:pPr>
        <w:autoSpaceDE w:val="0"/>
        <w:autoSpaceDN w:val="0"/>
        <w:adjustRightInd w:val="0"/>
        <w:spacing w:line="360" w:lineRule="auto"/>
        <w:ind w:firstLine="480" w:firstLineChars="200"/>
        <w:jc w:val="left"/>
        <w:rPr>
          <w:rFonts w:ascii="宋体" w:cs="宋体"/>
          <w:sz w:val="24"/>
          <w:highlight w:val="none"/>
          <w:u w:val="single"/>
        </w:rPr>
      </w:pPr>
    </w:p>
    <w:p>
      <w:pPr>
        <w:autoSpaceDE w:val="0"/>
        <w:autoSpaceDN w:val="0"/>
        <w:adjustRightInd w:val="0"/>
        <w:spacing w:line="360" w:lineRule="auto"/>
        <w:jc w:val="left"/>
        <w:rPr>
          <w:rFonts w:ascii="宋体" w:cs="宋体"/>
          <w:sz w:val="36"/>
          <w:szCs w:val="36"/>
          <w:highlight w:val="none"/>
          <w:u w:val="single"/>
        </w:rPr>
      </w:pPr>
      <w:r>
        <w:rPr>
          <w:rFonts w:hint="eastAsia" w:ascii="宋体" w:hAnsi="宋体" w:cs="宋体"/>
          <w:sz w:val="36"/>
          <w:szCs w:val="36"/>
          <w:highlight w:val="none"/>
        </w:rPr>
        <w:t>项目名称：</w:t>
      </w:r>
    </w:p>
    <w:p>
      <w:pPr>
        <w:autoSpaceDE w:val="0"/>
        <w:autoSpaceDN w:val="0"/>
        <w:adjustRightInd w:val="0"/>
        <w:spacing w:line="360" w:lineRule="auto"/>
        <w:jc w:val="center"/>
        <w:rPr>
          <w:rFonts w:ascii="宋体" w:cs="宋体"/>
          <w:sz w:val="24"/>
          <w:highlight w:val="none"/>
        </w:rPr>
      </w:pPr>
    </w:p>
    <w:p>
      <w:pPr>
        <w:autoSpaceDE w:val="0"/>
        <w:autoSpaceDN w:val="0"/>
        <w:adjustRightInd w:val="0"/>
        <w:spacing w:line="360" w:lineRule="auto"/>
        <w:jc w:val="center"/>
        <w:rPr>
          <w:rFonts w:ascii="宋体" w:cs="宋体"/>
          <w:b/>
          <w:spacing w:val="60"/>
          <w:sz w:val="84"/>
          <w:szCs w:val="84"/>
          <w:highlight w:val="none"/>
        </w:rPr>
      </w:pPr>
      <w:r>
        <w:rPr>
          <w:rFonts w:hint="eastAsia" w:ascii="宋体" w:hAnsi="宋体" w:cs="宋体"/>
          <w:sz w:val="24"/>
          <w:highlight w:val="none"/>
        </w:rPr>
        <w:t>采购编号：</w:t>
      </w:r>
    </w:p>
    <w:p>
      <w:pPr>
        <w:autoSpaceDE w:val="0"/>
        <w:autoSpaceDN w:val="0"/>
        <w:adjustRightInd w:val="0"/>
        <w:spacing w:line="360" w:lineRule="auto"/>
        <w:ind w:firstLine="2729" w:firstLineChars="400"/>
        <w:rPr>
          <w:rFonts w:ascii="宋体" w:cs="宋体"/>
          <w:b/>
          <w:spacing w:val="60"/>
          <w:sz w:val="56"/>
          <w:szCs w:val="56"/>
          <w:highlight w:val="none"/>
        </w:rPr>
      </w:pPr>
    </w:p>
    <w:p>
      <w:pPr>
        <w:autoSpaceDE w:val="0"/>
        <w:autoSpaceDN w:val="0"/>
        <w:adjustRightInd w:val="0"/>
        <w:spacing w:line="360" w:lineRule="auto"/>
        <w:ind w:firstLine="2729" w:firstLineChars="400"/>
        <w:rPr>
          <w:rFonts w:ascii="宋体" w:cs="宋体"/>
          <w:b/>
          <w:spacing w:val="60"/>
          <w:sz w:val="56"/>
          <w:szCs w:val="56"/>
          <w:highlight w:val="none"/>
        </w:rPr>
      </w:pPr>
    </w:p>
    <w:p>
      <w:pPr>
        <w:autoSpaceDE w:val="0"/>
        <w:autoSpaceDN w:val="0"/>
        <w:adjustRightInd w:val="0"/>
        <w:spacing w:line="360" w:lineRule="auto"/>
        <w:jc w:val="center"/>
        <w:rPr>
          <w:rFonts w:ascii="宋体" w:cs="宋体"/>
          <w:b/>
          <w:spacing w:val="60"/>
          <w:sz w:val="84"/>
          <w:szCs w:val="84"/>
          <w:highlight w:val="none"/>
        </w:rPr>
      </w:pPr>
      <w:r>
        <w:rPr>
          <w:rFonts w:hint="eastAsia" w:ascii="宋体" w:hAnsi="宋体" w:cs="宋体"/>
          <w:b/>
          <w:spacing w:val="60"/>
          <w:sz w:val="56"/>
          <w:szCs w:val="56"/>
          <w:highlight w:val="none"/>
        </w:rPr>
        <w:t>响应文件</w:t>
      </w:r>
    </w:p>
    <w:p>
      <w:pPr>
        <w:autoSpaceDE w:val="0"/>
        <w:autoSpaceDN w:val="0"/>
        <w:adjustRightInd w:val="0"/>
        <w:spacing w:line="360" w:lineRule="auto"/>
        <w:jc w:val="center"/>
        <w:rPr>
          <w:rFonts w:ascii="宋体" w:cs="宋体"/>
          <w:sz w:val="24"/>
          <w:highlight w:val="none"/>
        </w:rPr>
      </w:pPr>
    </w:p>
    <w:p>
      <w:pPr>
        <w:autoSpaceDE w:val="0"/>
        <w:autoSpaceDN w:val="0"/>
        <w:adjustRightInd w:val="0"/>
        <w:spacing w:line="360" w:lineRule="auto"/>
        <w:jc w:val="center"/>
        <w:rPr>
          <w:rFonts w:ascii="宋体" w:cs="宋体"/>
          <w:sz w:val="24"/>
          <w:highlight w:val="none"/>
        </w:rPr>
      </w:pPr>
    </w:p>
    <w:p>
      <w:pPr>
        <w:autoSpaceDE w:val="0"/>
        <w:autoSpaceDN w:val="0"/>
        <w:adjustRightInd w:val="0"/>
        <w:spacing w:line="360" w:lineRule="auto"/>
        <w:rPr>
          <w:rFonts w:ascii="宋体" w:cs="宋体"/>
          <w:sz w:val="24"/>
          <w:highlight w:val="none"/>
        </w:rPr>
      </w:pPr>
    </w:p>
    <w:p>
      <w:pPr>
        <w:pStyle w:val="27"/>
        <w:spacing w:line="360" w:lineRule="auto"/>
        <w:rPr>
          <w:rFonts w:hAnsi="宋体" w:cs="宋体"/>
          <w:color w:val="auto"/>
          <w:szCs w:val="24"/>
          <w:highlight w:val="none"/>
          <w:u w:val="single"/>
        </w:rPr>
      </w:pPr>
    </w:p>
    <w:p>
      <w:pPr>
        <w:pStyle w:val="27"/>
        <w:spacing w:line="360" w:lineRule="auto"/>
        <w:jc w:val="both"/>
        <w:rPr>
          <w:rFonts w:hAnsi="宋体" w:cs="宋体"/>
          <w:color w:val="auto"/>
          <w:szCs w:val="24"/>
          <w:highlight w:val="none"/>
          <w:u w:val="single"/>
        </w:rPr>
      </w:pPr>
      <w:r>
        <w:rPr>
          <w:rFonts w:hint="eastAsia" w:hAnsi="宋体" w:cs="宋体"/>
          <w:color w:val="auto"/>
          <w:szCs w:val="24"/>
          <w:highlight w:val="none"/>
        </w:rPr>
        <w:t>投标人（加盖单位公章）：</w:t>
      </w:r>
    </w:p>
    <w:p>
      <w:pPr>
        <w:pStyle w:val="27"/>
        <w:spacing w:line="360" w:lineRule="auto"/>
        <w:ind w:firstLine="240" w:firstLineChars="100"/>
        <w:rPr>
          <w:rFonts w:hAnsi="宋体" w:cs="宋体"/>
          <w:color w:val="auto"/>
          <w:szCs w:val="24"/>
          <w:highlight w:val="none"/>
        </w:rPr>
      </w:pPr>
    </w:p>
    <w:p>
      <w:pPr>
        <w:pStyle w:val="27"/>
        <w:spacing w:line="360" w:lineRule="auto"/>
        <w:rPr>
          <w:rFonts w:hAnsi="宋体" w:cs="宋体"/>
          <w:b/>
          <w:color w:val="auto"/>
          <w:spacing w:val="60"/>
          <w:szCs w:val="24"/>
          <w:highlight w:val="none"/>
        </w:rPr>
      </w:pPr>
      <w:r>
        <w:rPr>
          <w:rFonts w:hint="eastAsia" w:hAnsi="宋体" w:cs="宋体"/>
          <w:color w:val="auto"/>
          <w:szCs w:val="24"/>
          <w:highlight w:val="none"/>
        </w:rPr>
        <w:t>法定代表人或被授权人（签字）：</w:t>
      </w:r>
    </w:p>
    <w:p>
      <w:pPr>
        <w:spacing w:line="351" w:lineRule="atLeast"/>
        <w:rPr>
          <w:rFonts w:ascii="宋体" w:cs="宋体"/>
          <w:b/>
          <w:spacing w:val="60"/>
          <w:sz w:val="36"/>
          <w:szCs w:val="36"/>
          <w:highlight w:val="none"/>
        </w:rPr>
      </w:pPr>
    </w:p>
    <w:p>
      <w:pPr>
        <w:pStyle w:val="41"/>
        <w:rPr>
          <w:rFonts w:ascii="宋体" w:cs="宋体"/>
          <w:highlight w:val="none"/>
          <w:lang w:val="zh-CN"/>
        </w:rPr>
      </w:pPr>
    </w:p>
    <w:p>
      <w:pPr>
        <w:pStyle w:val="2"/>
        <w:jc w:val="center"/>
        <w:rPr>
          <w:rFonts w:hint="eastAsia"/>
          <w:highlight w:val="none"/>
        </w:rPr>
        <w:sectPr>
          <w:pgSz w:w="11906" w:h="16838"/>
          <w:pgMar w:top="1440" w:right="1800" w:bottom="1440" w:left="1800" w:header="851" w:footer="992" w:gutter="0"/>
          <w:pgNumType w:fmt="decimal"/>
          <w:cols w:space="425" w:num="1"/>
          <w:docGrid w:type="lines" w:linePitch="312" w:charSpace="0"/>
        </w:sectPr>
      </w:pPr>
      <w:bookmarkStart w:id="65" w:name="_Toc23264"/>
      <w:bookmarkStart w:id="66" w:name="OLE_LINK13"/>
      <w:bookmarkStart w:id="67" w:name="OLE_LINK14"/>
    </w:p>
    <w:p>
      <w:pPr>
        <w:pStyle w:val="2"/>
        <w:jc w:val="center"/>
        <w:rPr>
          <w:highlight w:val="none"/>
        </w:rPr>
      </w:pPr>
      <w:r>
        <w:rPr>
          <w:rFonts w:hint="eastAsia"/>
          <w:highlight w:val="none"/>
        </w:rPr>
        <w:t>一、投标书</w:t>
      </w:r>
      <w:bookmarkEnd w:id="65"/>
    </w:p>
    <w:p>
      <w:pPr>
        <w:widowControl w:val="0"/>
        <w:snapToGrid w:val="0"/>
        <w:spacing w:line="560" w:lineRule="exact"/>
        <w:rPr>
          <w:rFonts w:ascii="宋体" w:cs="宋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Pr>
          <w:rFonts w:hint="eastAsia" w:ascii="宋体" w:eastAsia="宋体" w:cs="宋体"/>
          <w:sz w:val="21"/>
          <w:szCs w:val="21"/>
          <w:highlight w:val="none"/>
          <w:lang w:eastAsia="zh-CN"/>
        </w:rPr>
      </w:pPr>
      <w:r>
        <w:rPr>
          <w:rFonts w:hint="eastAsia" w:ascii="宋体" w:hAnsi="宋体" w:cs="宋体"/>
          <w:sz w:val="21"/>
          <w:szCs w:val="21"/>
          <w:highlight w:val="none"/>
        </w:rPr>
        <w:t>致：</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rPr>
      </w:pPr>
      <w:r>
        <w:rPr>
          <w:rFonts w:hint="eastAsia" w:ascii="宋体" w:hAnsi="宋体" w:cs="宋体"/>
          <w:sz w:val="21"/>
          <w:szCs w:val="21"/>
          <w:highlight w:val="none"/>
        </w:rPr>
        <w:t>根据贵方竞争性谈判</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u w:val="single"/>
        </w:rPr>
        <w:t>（项目名称）</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的谈判文件（采购编号：</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rPr>
        <w:t>），签字代表</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（全名、职务）经正式授权并代表投标单位</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（投标单位名称、地址）提交下述文件正本</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rPr>
        <w:t>份和副本</w:t>
      </w:r>
      <w:r>
        <w:rPr>
          <w:rFonts w:hint="eastAsia" w:ascii="宋体" w:hAnsi="宋体" w:cs="宋体"/>
          <w:sz w:val="21"/>
          <w:szCs w:val="21"/>
          <w:highlight w:val="none"/>
          <w:u w:val="single" w:color="auto"/>
          <w:lang w:val="en-US" w:eastAsia="zh-CN"/>
        </w:rPr>
        <w:t xml:space="preserve">  </w:t>
      </w:r>
      <w:r>
        <w:rPr>
          <w:rFonts w:hint="eastAsia" w:ascii="宋体" w:hAnsi="宋体" w:cs="宋体"/>
          <w:sz w:val="21"/>
          <w:szCs w:val="21"/>
          <w:highlight w:val="none"/>
        </w:rPr>
        <w:t>份，对我单位提交的所有投标资料的真实准确完整承担完全责任、并对之负法律责任。</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1</w:t>
      </w:r>
      <w:r>
        <w:rPr>
          <w:rFonts w:hint="eastAsia" w:ascii="宋体" w:hAnsi="宋体" w:cs="宋体"/>
          <w:sz w:val="21"/>
          <w:szCs w:val="21"/>
          <w:highlight w:val="none"/>
          <w:lang w:val="zh-CN"/>
        </w:rPr>
        <w:t>）投标书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2</w:t>
      </w:r>
      <w:r>
        <w:rPr>
          <w:rFonts w:hint="eastAsia" w:ascii="宋体" w:hAnsi="宋体" w:cs="宋体"/>
          <w:sz w:val="21"/>
          <w:szCs w:val="21"/>
          <w:highlight w:val="none"/>
          <w:lang w:val="zh-CN"/>
        </w:rPr>
        <w:t>）开标一览表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3</w:t>
      </w:r>
      <w:r>
        <w:rPr>
          <w:rFonts w:hint="eastAsia" w:ascii="宋体" w:hAnsi="宋体" w:cs="宋体"/>
          <w:sz w:val="21"/>
          <w:szCs w:val="21"/>
          <w:highlight w:val="none"/>
          <w:lang w:val="zh-CN"/>
        </w:rPr>
        <w:t>）投标报价明细表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4</w:t>
      </w:r>
      <w:r>
        <w:rPr>
          <w:rFonts w:hint="eastAsia" w:ascii="宋体" w:hAnsi="宋体" w:cs="宋体"/>
          <w:sz w:val="21"/>
          <w:szCs w:val="21"/>
          <w:highlight w:val="none"/>
          <w:lang w:val="zh-CN"/>
        </w:rPr>
        <w:t>）法定代表人身份证明</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5</w:t>
      </w:r>
      <w:r>
        <w:rPr>
          <w:rFonts w:hint="eastAsia" w:ascii="宋体" w:hAnsi="宋体" w:cs="宋体"/>
          <w:sz w:val="21"/>
          <w:szCs w:val="21"/>
          <w:highlight w:val="none"/>
          <w:lang w:val="zh-CN"/>
        </w:rPr>
        <w:t>）法定代表人授权委托书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ascii="宋体" w:hAnsi="宋体" w:cs="宋体"/>
          <w:sz w:val="21"/>
          <w:szCs w:val="21"/>
          <w:highlight w:val="none"/>
          <w:lang w:val="zh-CN"/>
        </w:rPr>
        <w:t>6</w:t>
      </w:r>
      <w:r>
        <w:rPr>
          <w:rFonts w:hint="eastAsia" w:ascii="宋体" w:hAnsi="宋体" w:cs="宋体"/>
          <w:sz w:val="21"/>
          <w:szCs w:val="21"/>
          <w:highlight w:val="none"/>
          <w:lang w:val="zh-CN"/>
        </w:rPr>
        <w:t>）售后服务计划</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val="zh-CN"/>
        </w:rPr>
        <w:t>）偏差表</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val="zh-CN"/>
        </w:rPr>
        <w:t>）关于资格的声明函</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9</w:t>
      </w:r>
      <w:r>
        <w:rPr>
          <w:rFonts w:hint="eastAsia" w:ascii="宋体" w:hAnsi="宋体" w:cs="宋体"/>
          <w:sz w:val="21"/>
          <w:szCs w:val="21"/>
          <w:highlight w:val="none"/>
          <w:lang w:val="zh-CN"/>
        </w:rPr>
        <w:t>）反商业贿赂承诺书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hint="eastAsia" w:ascii="宋体" w:hAns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lang w:val="zh-CN"/>
        </w:rPr>
        <w:t>）履约承诺书</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11</w:t>
      </w:r>
      <w:r>
        <w:rPr>
          <w:rFonts w:hint="eastAsia" w:ascii="宋体" w:hAnsi="宋体" w:cs="宋体"/>
          <w:sz w:val="21"/>
          <w:szCs w:val="21"/>
          <w:highlight w:val="none"/>
          <w:lang w:val="zh-CN"/>
        </w:rPr>
        <w:t>）资格要求相关证明材料（文件）</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lang w:val="zh-CN"/>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12</w:t>
      </w:r>
      <w:r>
        <w:rPr>
          <w:rFonts w:hint="eastAsia" w:ascii="宋体" w:hAnsi="宋体" w:cs="宋体"/>
          <w:sz w:val="21"/>
          <w:szCs w:val="21"/>
          <w:highlight w:val="none"/>
          <w:lang w:val="zh-CN"/>
        </w:rPr>
        <w:t>）投标单位认为有必要提交的其它材料</w:t>
      </w:r>
    </w:p>
    <w:p>
      <w:pPr>
        <w:keepNext w:val="0"/>
        <w:keepLines w:val="0"/>
        <w:pageBreakBefore w:val="0"/>
        <w:kinsoku/>
        <w:wordWrap/>
        <w:overflowPunct/>
        <w:topLinePunct w:val="0"/>
        <w:autoSpaceDE/>
        <w:autoSpaceDN/>
        <w:bidi w:val="0"/>
        <w:adjustRightInd/>
        <w:snapToGrid/>
        <w:spacing w:line="360" w:lineRule="auto"/>
        <w:ind w:right="0" w:firstLine="420" w:firstLineChars="200"/>
        <w:textAlignment w:val="top"/>
        <w:rPr>
          <w:rFonts w:ascii="宋体" w:cs="宋体"/>
          <w:sz w:val="21"/>
          <w:szCs w:val="21"/>
          <w:highlight w:val="none"/>
        </w:rPr>
      </w:pPr>
      <w:r>
        <w:rPr>
          <w:rFonts w:ascii="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rPr>
        <w:t>据此函，签字代表宣布同意如下：</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所附“开标一览表”中规定的应提供和交付的投标总价为：</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rPr>
        <w:t>人民币</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，即</w:t>
      </w:r>
      <w:r>
        <w:rPr>
          <w:rFonts w:hint="eastAsia" w:ascii="宋体" w:cs="宋体"/>
          <w:sz w:val="21"/>
          <w:szCs w:val="21"/>
          <w:highlight w:val="none"/>
          <w:u w:val="single"/>
          <w:lang w:val="en-US" w:eastAsia="zh-CN"/>
        </w:rPr>
        <w:t xml:space="preserve">         </w:t>
      </w:r>
      <w:r>
        <w:rPr>
          <w:rFonts w:hint="eastAsia" w:ascii="宋体" w:hAnsi="宋体" w:cs="宋体"/>
          <w:sz w:val="21"/>
          <w:szCs w:val="21"/>
          <w:highlight w:val="none"/>
        </w:rPr>
        <w:t>（文字表述）</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如果我单位的投标书被接受，我单位将履行谈判文件中规定的每一项要求，按期、按质、按量履行合同。</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3.</w:t>
      </w:r>
      <w:r>
        <w:rPr>
          <w:rFonts w:hint="eastAsia" w:ascii="宋体" w:hAnsi="宋体" w:cs="宋体"/>
          <w:sz w:val="21"/>
          <w:szCs w:val="21"/>
          <w:highlight w:val="none"/>
        </w:rPr>
        <w:t>我单位愿按《中华人民共和国合同法》履行我单位的全部责任。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4.</w:t>
      </w:r>
      <w:r>
        <w:rPr>
          <w:rFonts w:hint="eastAsia" w:ascii="宋体" w:hAnsi="宋体" w:cs="宋体"/>
          <w:sz w:val="21"/>
          <w:szCs w:val="21"/>
          <w:highlight w:val="none"/>
        </w:rPr>
        <w:t>我单位已详细阅读并完全理解、同意谈判文件的全部内容，包括澄清、修改、补充文件（谈判公告所述媒体公布）以及全部参考资料和有关附件；除我单位在谈判文件规定期间内书面提出的疑问外，我单位放弃对这方面有不明及误解的权力。</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5.</w:t>
      </w:r>
      <w:r>
        <w:rPr>
          <w:rFonts w:hint="eastAsia" w:ascii="宋体" w:hAnsi="宋体" w:cs="宋体"/>
          <w:sz w:val="21"/>
          <w:szCs w:val="21"/>
          <w:highlight w:val="none"/>
        </w:rPr>
        <w:t>本投标自开标日起有效期为</w:t>
      </w:r>
      <w:r>
        <w:rPr>
          <w:rFonts w:ascii="宋体" w:hAnsi="宋体" w:cs="宋体"/>
          <w:sz w:val="21"/>
          <w:szCs w:val="21"/>
          <w:highlight w:val="none"/>
        </w:rPr>
        <w:t>90</w:t>
      </w:r>
      <w:r>
        <w:rPr>
          <w:rFonts w:hint="eastAsia" w:ascii="宋体" w:hAnsi="宋体" w:cs="宋体"/>
          <w:sz w:val="21"/>
          <w:szCs w:val="21"/>
          <w:highlight w:val="none"/>
        </w:rPr>
        <w:t>个日历天。</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ascii="宋体" w:hAnsi="宋体" w:cs="宋体"/>
          <w:sz w:val="21"/>
          <w:szCs w:val="21"/>
          <w:highlight w:val="none"/>
        </w:rPr>
        <w:t>6.</w:t>
      </w:r>
      <w:r>
        <w:rPr>
          <w:rFonts w:hint="eastAsia" w:ascii="宋体" w:hAnsi="宋体" w:cs="宋体"/>
          <w:sz w:val="21"/>
          <w:szCs w:val="21"/>
          <w:highlight w:val="none"/>
        </w:rPr>
        <w:t>我单位同意提供按照贵方可能要求的与投标有关的一切数据或资料，理解贵方不一定要接受最低价的投标或收到的任何投标。</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lang w:val="en-US" w:eastAsia="zh-CN"/>
        </w:rPr>
        <w:t>7</w:t>
      </w:r>
      <w:r>
        <w:rPr>
          <w:rFonts w:ascii="宋体" w:hAnsi="宋体" w:cs="宋体"/>
          <w:sz w:val="21"/>
          <w:szCs w:val="21"/>
          <w:highlight w:val="none"/>
        </w:rPr>
        <w:t>.</w:t>
      </w:r>
      <w:r>
        <w:rPr>
          <w:rFonts w:hint="eastAsia" w:ascii="宋体" w:hAnsi="宋体" w:cs="宋体"/>
          <w:sz w:val="21"/>
          <w:szCs w:val="21"/>
          <w:highlight w:val="none"/>
        </w:rPr>
        <w:t>与本投标有关的一切正式往来请寄：</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rPr>
          <w:rFonts w:hint="eastAsia" w:ascii="宋体" w:hAnsi="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rPr>
          <w:rFonts w:ascii="宋体" w:cs="宋体"/>
          <w:sz w:val="21"/>
          <w:szCs w:val="21"/>
          <w:highlight w:val="none"/>
        </w:rPr>
      </w:pPr>
      <w:r>
        <w:rPr>
          <w:rFonts w:hint="eastAsia" w:ascii="宋体" w:hAnsi="宋体" w:cs="宋体"/>
          <w:sz w:val="21"/>
          <w:szCs w:val="21"/>
          <w:highlight w:val="none"/>
        </w:rPr>
        <w:t>地址：</w:t>
      </w:r>
      <w:r>
        <w:rPr>
          <w:rFonts w:hint="eastAsia" w:ascii="宋体" w:cs="宋体"/>
          <w:sz w:val="21"/>
          <w:szCs w:val="21"/>
          <w:highlight w:val="none"/>
          <w:lang w:val="en-US" w:eastAsia="zh-CN"/>
        </w:rPr>
        <w:t xml:space="preserve">            </w:t>
      </w:r>
      <w:r>
        <w:rPr>
          <w:rFonts w:hint="eastAsia" w:ascii="宋体" w:hAnsi="宋体" w:cs="宋体"/>
          <w:sz w:val="21"/>
          <w:szCs w:val="21"/>
          <w:highlight w:val="none"/>
        </w:rPr>
        <w:t>邮政编码：</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r>
        <w:rPr>
          <w:rFonts w:hint="eastAsia" w:ascii="宋体" w:hAnsi="宋体" w:cs="宋体"/>
          <w:sz w:val="21"/>
          <w:szCs w:val="21"/>
          <w:highlight w:val="none"/>
        </w:rPr>
        <w:t>电话：</w:t>
      </w:r>
      <w:r>
        <w:rPr>
          <w:rFonts w:hint="eastAsia" w:ascii="宋体" w:cs="宋体"/>
          <w:sz w:val="21"/>
          <w:szCs w:val="21"/>
          <w:highlight w:val="none"/>
          <w:lang w:val="en-US" w:eastAsia="zh-CN"/>
        </w:rPr>
        <w:t xml:space="preserve">            </w:t>
      </w:r>
      <w:r>
        <w:rPr>
          <w:rFonts w:hint="eastAsia" w:ascii="宋体" w:hAnsi="宋体" w:cs="宋体"/>
          <w:sz w:val="21"/>
          <w:szCs w:val="21"/>
          <w:highlight w:val="none"/>
        </w:rPr>
        <w:t>传真：</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rPr>
          <w:rFonts w:ascii="宋体" w:cs="宋体"/>
          <w:sz w:val="21"/>
          <w:szCs w:val="21"/>
          <w:highlight w:val="none"/>
        </w:rPr>
      </w:pPr>
    </w:p>
    <w:p>
      <w:pPr>
        <w:keepNext w:val="0"/>
        <w:keepLines w:val="0"/>
        <w:pageBreakBefore w:val="0"/>
        <w:widowControl/>
        <w:tabs>
          <w:tab w:val="left" w:pos="0"/>
        </w:tabs>
        <w:kinsoku/>
        <w:wordWrap/>
        <w:overflowPunct/>
        <w:topLinePunct w:val="0"/>
        <w:autoSpaceDE/>
        <w:autoSpaceDN/>
        <w:bidi w:val="0"/>
        <w:adjustRightInd/>
        <w:snapToGrid/>
        <w:spacing w:line="360" w:lineRule="auto"/>
        <w:ind w:right="0" w:firstLine="452" w:firstLineChars="200"/>
        <w:textAlignment w:val="baseline"/>
        <w:rPr>
          <w:rFonts w:ascii="宋体" w:cs="宋体"/>
          <w:sz w:val="21"/>
          <w:szCs w:val="21"/>
          <w:highlight w:val="none"/>
        </w:rPr>
      </w:pPr>
      <w:r>
        <w:rPr>
          <w:rFonts w:hint="eastAsia" w:ascii="宋体" w:hAnsi="宋体" w:cs="宋体"/>
          <w:spacing w:val="8"/>
          <w:sz w:val="21"/>
          <w:szCs w:val="21"/>
          <w:highlight w:val="none"/>
        </w:rPr>
        <w:t>法定代表人签字或盖章：</w:t>
      </w:r>
      <w:r>
        <w:rPr>
          <w:rFonts w:ascii="宋体" w:hAnsi="宋体" w:cs="宋体"/>
          <w:spacing w:val="8"/>
          <w:sz w:val="21"/>
          <w:szCs w:val="21"/>
          <w:highlight w:val="none"/>
        </w:rPr>
        <w:t xml:space="preserve"> </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0" w:firstLine="452" w:firstLineChars="200"/>
        <w:textAlignment w:val="baseline"/>
        <w:rPr>
          <w:rFonts w:ascii="宋体" w:cs="宋体"/>
          <w:spacing w:val="8"/>
          <w:sz w:val="21"/>
          <w:szCs w:val="21"/>
          <w:highlight w:val="none"/>
        </w:rPr>
      </w:pPr>
      <w:r>
        <w:rPr>
          <w:rFonts w:hint="eastAsia" w:ascii="宋体" w:hAnsi="宋体" w:cs="宋体"/>
          <w:spacing w:val="8"/>
          <w:sz w:val="21"/>
          <w:szCs w:val="21"/>
          <w:highlight w:val="none"/>
          <w:lang w:eastAsia="zh-CN"/>
        </w:rPr>
        <w:t>投标人</w:t>
      </w:r>
      <w:r>
        <w:rPr>
          <w:rFonts w:hint="eastAsia" w:ascii="宋体" w:hAnsi="宋体" w:cs="宋体"/>
          <w:spacing w:val="8"/>
          <w:sz w:val="21"/>
          <w:szCs w:val="21"/>
          <w:highlight w:val="none"/>
        </w:rPr>
        <w:t>公章：</w:t>
      </w:r>
    </w:p>
    <w:p>
      <w:pPr>
        <w:keepNext w:val="0"/>
        <w:keepLines w:val="0"/>
        <w:pageBreakBefore w:val="0"/>
        <w:widowControl/>
        <w:tabs>
          <w:tab w:val="left" w:pos="0"/>
        </w:tabs>
        <w:kinsoku/>
        <w:wordWrap/>
        <w:overflowPunct/>
        <w:topLinePunct w:val="0"/>
        <w:autoSpaceDE/>
        <w:autoSpaceDN/>
        <w:bidi w:val="0"/>
        <w:adjustRightInd/>
        <w:snapToGrid/>
        <w:spacing w:line="360" w:lineRule="auto"/>
        <w:ind w:right="0" w:firstLine="452" w:firstLineChars="200"/>
        <w:textAlignment w:val="baseline"/>
        <w:rPr>
          <w:rFonts w:ascii="宋体" w:cs="宋体"/>
          <w:spacing w:val="8"/>
          <w:sz w:val="24"/>
          <w:szCs w:val="24"/>
          <w:highlight w:val="none"/>
        </w:rPr>
      </w:pPr>
      <w:r>
        <w:rPr>
          <w:rFonts w:hint="eastAsia" w:ascii="宋体" w:hAnsi="宋体" w:cs="宋体"/>
          <w:spacing w:val="8"/>
          <w:sz w:val="21"/>
          <w:szCs w:val="21"/>
          <w:highlight w:val="none"/>
        </w:rPr>
        <w:t>日期：</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ascii="宋体" w:cs="宋体"/>
          <w:b/>
          <w:sz w:val="30"/>
          <w:szCs w:val="30"/>
          <w:highlight w:val="none"/>
        </w:rPr>
        <w:sectPr>
          <w:pgSz w:w="11906" w:h="16838"/>
          <w:pgMar w:top="1440" w:right="1800" w:bottom="1440" w:left="1800" w:header="851" w:footer="992" w:gutter="0"/>
          <w:pgNumType w:fmt="decimal"/>
          <w:cols w:space="425" w:num="1"/>
          <w:docGrid w:type="lines" w:linePitch="312" w:charSpace="0"/>
        </w:sectPr>
      </w:pPr>
    </w:p>
    <w:p>
      <w:pPr>
        <w:pStyle w:val="2"/>
        <w:jc w:val="center"/>
        <w:rPr>
          <w:highlight w:val="none"/>
        </w:rPr>
      </w:pPr>
      <w:bookmarkStart w:id="68" w:name="_Toc5121"/>
      <w:r>
        <w:rPr>
          <w:rFonts w:hint="eastAsia"/>
          <w:highlight w:val="none"/>
        </w:rPr>
        <w:t>二、开标一览表</w:t>
      </w:r>
      <w:bookmarkEnd w:id="68"/>
    </w:p>
    <w:p>
      <w:pPr>
        <w:pStyle w:val="16"/>
        <w:adjustRightInd w:val="0"/>
        <w:snapToGrid w:val="0"/>
        <w:spacing w:before="0" w:beforeAutospacing="0" w:after="0" w:afterAutospacing="0"/>
        <w:rPr>
          <w:highlight w:val="none"/>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Pr>
          <w:sz w:val="21"/>
          <w:szCs w:val="21"/>
          <w:highlight w:val="none"/>
          <w:u w:val="single"/>
        </w:rPr>
      </w:pPr>
      <w:r>
        <w:rPr>
          <w:rFonts w:hint="eastAsia"/>
          <w:sz w:val="21"/>
          <w:szCs w:val="21"/>
          <w:highlight w:val="none"/>
        </w:rPr>
        <w:t>项目名称：</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Pr>
          <w:sz w:val="21"/>
          <w:szCs w:val="21"/>
          <w:highlight w:val="none"/>
        </w:rPr>
      </w:pPr>
      <w:r>
        <w:rPr>
          <w:rFonts w:hint="eastAsia"/>
          <w:sz w:val="21"/>
          <w:szCs w:val="21"/>
          <w:highlight w:val="none"/>
        </w:rPr>
        <w:t>采购编号：</w:t>
      </w:r>
    </w:p>
    <w:tbl>
      <w:tblPr>
        <w:tblStyle w:val="19"/>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2"/>
        <w:gridCol w:w="3473"/>
        <w:gridCol w:w="152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522"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sz w:val="21"/>
                <w:szCs w:val="21"/>
                <w:highlight w:val="none"/>
              </w:rPr>
            </w:pPr>
            <w:r>
              <w:rPr>
                <w:rFonts w:hint="eastAsia" w:ascii="宋体" w:hAnsi="宋体" w:cs="宋体"/>
                <w:sz w:val="21"/>
                <w:szCs w:val="21"/>
                <w:highlight w:val="none"/>
                <w:lang w:eastAsia="zh-CN"/>
              </w:rPr>
              <w:t>项目</w:t>
            </w:r>
            <w:r>
              <w:rPr>
                <w:rFonts w:hint="eastAsia" w:ascii="宋体" w:hAnsi="宋体" w:cs="宋体"/>
                <w:sz w:val="21"/>
                <w:szCs w:val="21"/>
                <w:highlight w:val="none"/>
              </w:rPr>
              <w:t>名称</w:t>
            </w:r>
          </w:p>
        </w:tc>
        <w:tc>
          <w:tcPr>
            <w:tcW w:w="3473" w:type="dxa"/>
            <w:tcBorders>
              <w:top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hint="eastAsia" w:ascii="宋体" w:eastAsia="宋体" w:cs="宋体"/>
                <w:sz w:val="21"/>
                <w:szCs w:val="21"/>
                <w:highlight w:val="none"/>
                <w:lang w:eastAsia="zh-CN"/>
              </w:rPr>
            </w:pPr>
            <w:r>
              <w:rPr>
                <w:rFonts w:hint="eastAsia" w:ascii="宋体" w:hAnsi="宋体" w:cs="宋体"/>
                <w:sz w:val="21"/>
                <w:szCs w:val="21"/>
                <w:highlight w:val="none"/>
              </w:rPr>
              <w:t>投标报价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元</w:t>
            </w:r>
            <w:r>
              <w:rPr>
                <w:rFonts w:hint="eastAsia" w:ascii="宋体" w:hAnsi="宋体" w:cs="宋体"/>
                <w:sz w:val="21"/>
                <w:szCs w:val="21"/>
                <w:highlight w:val="none"/>
                <w:lang w:eastAsia="zh-CN"/>
              </w:rPr>
              <w:t>）</w:t>
            </w:r>
          </w:p>
        </w:tc>
        <w:tc>
          <w:tcPr>
            <w:tcW w:w="1523" w:type="dxa"/>
            <w:tcBorders>
              <w:top w:val="single" w:color="000000" w:sz="8"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sz w:val="21"/>
                <w:szCs w:val="21"/>
                <w:highlight w:val="none"/>
              </w:rPr>
            </w:pPr>
            <w:r>
              <w:rPr>
                <w:rFonts w:hint="eastAsia" w:ascii="宋体" w:hAnsi="宋体" w:cs="宋体"/>
                <w:sz w:val="21"/>
                <w:szCs w:val="21"/>
                <w:highlight w:val="none"/>
                <w:lang w:eastAsia="zh-CN"/>
              </w:rPr>
              <w:t>工期</w:t>
            </w:r>
          </w:p>
        </w:tc>
        <w:tc>
          <w:tcPr>
            <w:tcW w:w="1650" w:type="dxa"/>
            <w:tcBorders>
              <w:top w:val="single" w:color="000000" w:sz="8" w:space="0"/>
              <w:bottom w:val="single" w:color="000000" w:sz="4"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hint="eastAsia" w:ascii="宋体" w:eastAsia="宋体" w:cs="宋体"/>
                <w:sz w:val="21"/>
                <w:szCs w:val="21"/>
                <w:highlight w:val="none"/>
                <w:lang w:eastAsia="zh-CN"/>
              </w:rPr>
            </w:pPr>
            <w:r>
              <w:rPr>
                <w:rFonts w:hint="eastAsia" w:ascii="宋体" w:hAnsi="宋体" w:cs="宋体"/>
                <w:sz w:val="21"/>
                <w:szCs w:val="21"/>
                <w:highlight w:val="none"/>
                <w:lang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1522" w:type="dxa"/>
            <w:tcBorders>
              <w:left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ascii="宋体" w:cs="宋体"/>
                <w:sz w:val="21"/>
                <w:szCs w:val="21"/>
                <w:highlight w:val="none"/>
              </w:rPr>
            </w:pPr>
          </w:p>
        </w:tc>
        <w:tc>
          <w:tcPr>
            <w:tcW w:w="3473" w:type="dxa"/>
            <w:tcBorders>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rPr>
                <w:rFonts w:hint="eastAsia" w:ascii="宋体" w:hAnsi="宋体" w:cs="宋体"/>
                <w:sz w:val="21"/>
                <w:szCs w:val="21"/>
                <w:highlight w:val="none"/>
              </w:rPr>
            </w:pPr>
            <w:r>
              <w:rPr>
                <w:rFonts w:hint="eastAsia" w:ascii="宋体" w:hAnsi="宋体" w:cs="宋体"/>
                <w:sz w:val="21"/>
                <w:szCs w:val="21"/>
                <w:highlight w:val="none"/>
              </w:rPr>
              <w:t>投标总价报价：</w:t>
            </w:r>
          </w:p>
          <w:p>
            <w:pPr>
              <w:keepNext w:val="0"/>
              <w:keepLines w:val="0"/>
              <w:pageBreakBefore w:val="0"/>
              <w:kinsoku/>
              <w:wordWrap/>
              <w:overflowPunct/>
              <w:topLinePunct w:val="0"/>
              <w:autoSpaceDE/>
              <w:autoSpaceDN/>
              <w:bidi w:val="0"/>
              <w:adjustRightInd/>
              <w:snapToGrid/>
              <w:spacing w:line="360" w:lineRule="auto"/>
              <w:ind w:right="0"/>
              <w:rPr>
                <w:rFonts w:ascii="宋体" w:cs="宋体"/>
                <w:sz w:val="21"/>
                <w:szCs w:val="21"/>
                <w:highlight w:val="none"/>
                <w:u w:val="single"/>
              </w:rPr>
            </w:pPr>
            <w:r>
              <w:rPr>
                <w:rFonts w:hint="eastAsia" w:ascii="宋体" w:hAnsi="宋体" w:cs="宋体"/>
                <w:sz w:val="21"/>
                <w:szCs w:val="21"/>
                <w:highlight w:val="none"/>
              </w:rPr>
              <w:t>大写：</w:t>
            </w:r>
            <w:r>
              <w:rPr>
                <w:rFonts w:ascii="宋体" w:hAnsi="宋体" w:cs="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360" w:lineRule="auto"/>
              <w:ind w:right="0"/>
              <w:rPr>
                <w:rFonts w:ascii="宋体" w:cs="宋体"/>
                <w:color w:val="FF0000"/>
                <w:sz w:val="21"/>
                <w:szCs w:val="21"/>
                <w:highlight w:val="none"/>
              </w:rPr>
            </w:pPr>
            <w:r>
              <w:rPr>
                <w:rFonts w:hint="eastAsia" w:ascii="宋体" w:hAnsi="宋体" w:cs="宋体"/>
                <w:sz w:val="21"/>
                <w:szCs w:val="21"/>
                <w:highlight w:val="none"/>
              </w:rPr>
              <w:t>小写：</w:t>
            </w:r>
          </w:p>
        </w:tc>
        <w:tc>
          <w:tcPr>
            <w:tcW w:w="1523" w:type="dxa"/>
            <w:tcBorders>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color w:val="FF0000"/>
                <w:sz w:val="21"/>
                <w:szCs w:val="21"/>
                <w:highlight w:val="none"/>
              </w:rPr>
            </w:pPr>
          </w:p>
        </w:tc>
        <w:tc>
          <w:tcPr>
            <w:tcW w:w="1650" w:type="dxa"/>
            <w:tcBorders>
              <w:right w:val="single" w:color="000000" w:sz="8" w:space="0"/>
            </w:tcBorders>
            <w:vAlign w:val="center"/>
          </w:tcPr>
          <w:p>
            <w:pPr>
              <w:keepNext w:val="0"/>
              <w:keepLines w:val="0"/>
              <w:pageBreakBefore w:val="0"/>
              <w:kinsoku/>
              <w:wordWrap/>
              <w:overflowPunct/>
              <w:topLinePunct w:val="0"/>
              <w:autoSpaceDE/>
              <w:autoSpaceDN/>
              <w:bidi w:val="0"/>
              <w:adjustRightInd/>
              <w:snapToGrid/>
              <w:spacing w:line="360" w:lineRule="auto"/>
              <w:ind w:right="0"/>
              <w:jc w:val="center"/>
              <w:rPr>
                <w:rFonts w:ascii="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21"/>
          <w:highlight w:val="none"/>
        </w:rPr>
      </w:pPr>
      <w:r>
        <w:rPr>
          <w:rFonts w:hint="eastAsia" w:ascii="宋体" w:hAnsi="宋体" w:cs="宋体"/>
          <w:sz w:val="21"/>
          <w:szCs w:val="21"/>
          <w:highlight w:val="none"/>
        </w:rPr>
        <w:t>注：</w:t>
      </w:r>
      <w:r>
        <w:rPr>
          <w:rFonts w:ascii="宋体" w:hAnsi="宋体" w:cs="宋体"/>
          <w:sz w:val="21"/>
          <w:szCs w:val="21"/>
          <w:highlight w:val="none"/>
        </w:rPr>
        <w:t>1</w:t>
      </w:r>
      <w:r>
        <w:rPr>
          <w:rFonts w:hint="eastAsia" w:ascii="宋体" w:hAnsi="宋体" w:cs="宋体"/>
          <w:sz w:val="21"/>
          <w:szCs w:val="21"/>
          <w:highlight w:val="none"/>
        </w:rPr>
        <w:t>、本表各标段的“投标总价报价”为合同执行价格。</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、投标单位的投标报价（价格构成）应包括谈判文件所述投标报价的所有内容。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baseline"/>
        <w:rPr>
          <w:rFonts w:ascii="宋体" w:cs="宋体"/>
          <w:sz w:val="21"/>
          <w:szCs w:val="21"/>
          <w:highlight w:val="none"/>
        </w:rPr>
      </w:pPr>
      <w:r>
        <w:rPr>
          <w:rFonts w:ascii="宋体" w:hAnsi="宋体" w:cs="宋体"/>
          <w:sz w:val="21"/>
          <w:szCs w:val="21"/>
          <w:highlight w:val="none"/>
        </w:rPr>
        <w:t>3</w:t>
      </w:r>
      <w:r>
        <w:rPr>
          <w:rFonts w:hint="eastAsia" w:ascii="宋体" w:hAnsi="宋体" w:cs="宋体"/>
          <w:sz w:val="21"/>
          <w:szCs w:val="21"/>
          <w:highlight w:val="none"/>
        </w:rPr>
        <w:t>、投标单位可对谈判文件中所列的所有标段进行分别投标，也可选择其中一个标段或几个标段投标，但不得将谈判文件规定的同一标段的内容拆开投标，否则将按无效投标处理。</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baseline"/>
        <w:rPr>
          <w:rFonts w:ascii="宋体" w:cs="宋体"/>
          <w:sz w:val="21"/>
          <w:szCs w:val="21"/>
          <w:highlight w:val="none"/>
        </w:rPr>
      </w:pPr>
      <w:r>
        <w:rPr>
          <w:rFonts w:ascii="宋体" w:hAnsi="宋体" w:cs="宋体"/>
          <w:sz w:val="21"/>
          <w:szCs w:val="21"/>
          <w:highlight w:val="none"/>
        </w:rPr>
        <w:t>4</w:t>
      </w:r>
      <w:r>
        <w:rPr>
          <w:rFonts w:hint="eastAsia" w:ascii="宋体" w:hAnsi="宋体" w:cs="宋体"/>
          <w:sz w:val="21"/>
          <w:szCs w:val="21"/>
          <w:highlight w:val="none"/>
        </w:rPr>
        <w:t>、开标一览表与报价明细表有差别时，以开标一览表为准；大写文字表示的数据与小写数字表示的有差别时，以大写文字表示的数据为准。</w:t>
      </w: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1"/>
          <w:szCs w:val="21"/>
          <w:highlight w:val="none"/>
        </w:rPr>
      </w:pP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1"/>
          <w:szCs w:val="21"/>
          <w:highlight w:val="none"/>
        </w:rPr>
      </w:pP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z w:val="21"/>
          <w:szCs w:val="21"/>
          <w:highlight w:val="none"/>
        </w:rPr>
      </w:pPr>
      <w:r>
        <w:rPr>
          <w:rFonts w:hint="eastAsia" w:ascii="宋体" w:hAnsi="宋体" w:cs="宋体"/>
          <w:spacing w:val="8"/>
          <w:sz w:val="21"/>
          <w:szCs w:val="21"/>
          <w:highlight w:val="none"/>
        </w:rPr>
        <w:t>法定代表人签字或盖章：</w:t>
      </w:r>
      <w:r>
        <w:rPr>
          <w:rFonts w:ascii="宋体" w:hAnsi="宋体" w:cs="宋体"/>
          <w:spacing w:val="8"/>
          <w:sz w:val="21"/>
          <w:szCs w:val="21"/>
          <w:highlight w:val="none"/>
        </w:rPr>
        <w:t xml:space="preserve"> </w:t>
      </w: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1"/>
          <w:szCs w:val="21"/>
          <w:highlight w:val="none"/>
        </w:rPr>
      </w:pPr>
      <w:r>
        <w:rPr>
          <w:rFonts w:hint="eastAsia" w:ascii="宋体" w:hAnsi="宋体" w:cs="宋体"/>
          <w:spacing w:val="8"/>
          <w:sz w:val="21"/>
          <w:szCs w:val="21"/>
          <w:highlight w:val="none"/>
          <w:lang w:eastAsia="zh-CN"/>
        </w:rPr>
        <w:t>投标人</w:t>
      </w:r>
      <w:r>
        <w:rPr>
          <w:rFonts w:hint="eastAsia" w:ascii="宋体" w:hAnsi="宋体" w:cs="宋体"/>
          <w:spacing w:val="8"/>
          <w:sz w:val="21"/>
          <w:szCs w:val="21"/>
          <w:highlight w:val="none"/>
        </w:rPr>
        <w:t>公章：</w:t>
      </w:r>
    </w:p>
    <w:p>
      <w:pPr>
        <w:keepNext w:val="0"/>
        <w:keepLines w:val="0"/>
        <w:pageBreakBefore w:val="0"/>
        <w:tabs>
          <w:tab w:val="left" w:pos="0"/>
        </w:tabs>
        <w:kinsoku/>
        <w:wordWrap/>
        <w:overflowPunct/>
        <w:topLinePunct w:val="0"/>
        <w:autoSpaceDE/>
        <w:autoSpaceDN/>
        <w:bidi w:val="0"/>
        <w:adjustRightInd/>
        <w:snapToGrid/>
        <w:spacing w:line="360" w:lineRule="auto"/>
        <w:ind w:right="0"/>
        <w:rPr>
          <w:rFonts w:ascii="宋体" w:cs="宋体"/>
          <w:spacing w:val="8"/>
          <w:sz w:val="24"/>
          <w:szCs w:val="24"/>
          <w:highlight w:val="none"/>
        </w:rPr>
      </w:pPr>
      <w:r>
        <w:rPr>
          <w:rFonts w:hint="eastAsia" w:ascii="宋体" w:hAnsi="宋体" w:cs="宋体"/>
          <w:spacing w:val="8"/>
          <w:sz w:val="21"/>
          <w:szCs w:val="21"/>
          <w:highlight w:val="none"/>
        </w:rPr>
        <w:t>日期：</w:t>
      </w:r>
    </w:p>
    <w:p>
      <w:pPr>
        <w:widowControl w:val="0"/>
        <w:tabs>
          <w:tab w:val="left" w:pos="9365"/>
        </w:tabs>
        <w:snapToGrid w:val="0"/>
        <w:spacing w:before="56" w:after="56" w:line="560" w:lineRule="atLeast"/>
        <w:jc w:val="left"/>
        <w:textAlignment w:val="top"/>
        <w:rPr>
          <w:rFonts w:ascii="宋体" w:cs="宋体"/>
          <w:highlight w:val="none"/>
        </w:rPr>
      </w:pPr>
    </w:p>
    <w:p>
      <w:pPr>
        <w:spacing w:line="360" w:lineRule="auto"/>
        <w:jc w:val="center"/>
        <w:textAlignment w:val="auto"/>
        <w:outlineLvl w:val="1"/>
        <w:rPr>
          <w:b/>
          <w:bCs/>
          <w:sz w:val="28"/>
          <w:szCs w:val="28"/>
          <w:highlight w:val="none"/>
        </w:rPr>
      </w:pPr>
      <w:r>
        <w:rPr>
          <w:rFonts w:ascii="宋体" w:cs="宋体"/>
          <w:b/>
          <w:sz w:val="30"/>
          <w:szCs w:val="30"/>
          <w:highlight w:val="none"/>
        </w:rPr>
        <w:br w:type="page"/>
      </w:r>
      <w:bookmarkStart w:id="69" w:name="_Toc7868"/>
      <w:r>
        <w:rPr>
          <w:rFonts w:hint="eastAsia"/>
          <w:b/>
          <w:bCs/>
          <w:sz w:val="28"/>
          <w:szCs w:val="28"/>
          <w:highlight w:val="none"/>
        </w:rPr>
        <w:t>三、投标报价明细表</w:t>
      </w:r>
      <w:bookmarkEnd w:id="69"/>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highlight w:val="none"/>
        </w:rPr>
      </w:pP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采购编号：</w:t>
      </w:r>
    </w:p>
    <w:tbl>
      <w:tblPr>
        <w:tblStyle w:val="19"/>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1350"/>
        <w:gridCol w:w="1710"/>
        <w:gridCol w:w="1213"/>
        <w:gridCol w:w="734"/>
        <w:gridCol w:w="930"/>
        <w:gridCol w:w="842"/>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825"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50"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产品名称</w:t>
            </w:r>
          </w:p>
        </w:tc>
        <w:tc>
          <w:tcPr>
            <w:tcW w:w="1710" w:type="dxa"/>
            <w:tcBorders>
              <w:top w:val="single" w:color="000000" w:sz="8"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品牌型号规格</w:t>
            </w:r>
          </w:p>
        </w:tc>
        <w:tc>
          <w:tcPr>
            <w:tcW w:w="1213"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技术参数</w:t>
            </w:r>
          </w:p>
        </w:tc>
        <w:tc>
          <w:tcPr>
            <w:tcW w:w="734"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930" w:type="dxa"/>
            <w:tcBorders>
              <w:top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842" w:type="dxa"/>
            <w:tcBorders>
              <w:top w:val="single" w:color="000000" w:sz="8"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单价</w:t>
            </w:r>
            <w:r>
              <w:rPr>
                <w:rFonts w:hint="eastAsia" w:ascii="宋体" w:hAnsi="宋体" w:eastAsia="宋体" w:cs="宋体"/>
                <w:sz w:val="21"/>
                <w:szCs w:val="21"/>
                <w:highlight w:val="none"/>
                <w:lang w:eastAsia="zh-CN"/>
              </w:rPr>
              <w:t>（元）</w:t>
            </w:r>
          </w:p>
        </w:tc>
        <w:tc>
          <w:tcPr>
            <w:tcW w:w="780" w:type="dxa"/>
            <w:tcBorders>
              <w:top w:val="single" w:color="000000" w:sz="8"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小计</w:t>
            </w:r>
            <w:r>
              <w:rPr>
                <w:rFonts w:hint="eastAsia" w:ascii="宋体" w:hAnsi="宋体" w:eastAsia="宋体" w:cs="宋体"/>
                <w:sz w:val="21"/>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825" w:type="dxa"/>
            <w:tcBorders>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35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tcBorders>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825"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50"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1213"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34"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930"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842" w:type="dxa"/>
            <w:tcBorders>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c>
          <w:tcPr>
            <w:tcW w:w="780" w:type="dxa"/>
            <w:tcBorders>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2175" w:type="dxa"/>
            <w:gridSpan w:val="2"/>
            <w:tcBorders>
              <w:left w:val="single" w:color="000000" w:sz="8"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总计</w:t>
            </w:r>
          </w:p>
        </w:tc>
        <w:tc>
          <w:tcPr>
            <w:tcW w:w="6209" w:type="dxa"/>
            <w:gridSpan w:val="6"/>
            <w:tcBorders>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元</w:t>
            </w:r>
          </w:p>
        </w:tc>
      </w:tr>
    </w:tbl>
    <w:p>
      <w:pPr>
        <w:widowControl w:val="0"/>
        <w:tabs>
          <w:tab w:val="left" w:pos="9365"/>
        </w:tabs>
        <w:snapToGrid w:val="0"/>
        <w:spacing w:after="56" w:line="360" w:lineRule="exact"/>
        <w:ind w:right="85" w:firstLine="601"/>
        <w:textAlignment w:val="top"/>
        <w:rPr>
          <w:rFonts w:hint="eastAsia" w:ascii="宋体" w:hAnsi="宋体" w:eastAsia="宋体" w:cs="宋体"/>
          <w:sz w:val="21"/>
          <w:szCs w:val="21"/>
          <w:highlight w:val="none"/>
        </w:rPr>
      </w:pPr>
    </w:p>
    <w:p>
      <w:pPr>
        <w:widowControl w:val="0"/>
        <w:tabs>
          <w:tab w:val="left" w:pos="9365"/>
        </w:tabs>
        <w:snapToGrid w:val="0"/>
        <w:spacing w:after="56" w:line="360" w:lineRule="exact"/>
        <w:ind w:right="85" w:firstLine="601"/>
        <w:textAlignment w:val="top"/>
        <w:rPr>
          <w:rFonts w:hint="eastAsia" w:ascii="宋体" w:hAnsi="宋体" w:eastAsia="宋体" w:cs="宋体"/>
          <w:b/>
          <w:sz w:val="21"/>
          <w:szCs w:val="21"/>
          <w:highlight w:val="none"/>
        </w:rPr>
      </w:pPr>
    </w:p>
    <w:p>
      <w:pPr>
        <w:pStyle w:val="18"/>
        <w:ind w:left="31680" w:firstLine="31680"/>
        <w:rPr>
          <w:rFonts w:hint="eastAsia" w:ascii="宋体" w:hAnsi="宋体" w:eastAsia="宋体" w:cs="宋体"/>
          <w:b/>
          <w:sz w:val="21"/>
          <w:szCs w:val="21"/>
          <w:highlight w:val="none"/>
        </w:rPr>
      </w:pPr>
    </w:p>
    <w:p>
      <w:pPr>
        <w:pStyle w:val="18"/>
        <w:rPr>
          <w:rFonts w:hint="eastAsia" w:ascii="宋体" w:hAnsi="宋体" w:eastAsia="宋体" w:cs="宋体"/>
          <w:b/>
          <w:sz w:val="21"/>
          <w:szCs w:val="21"/>
          <w:highlight w:val="none"/>
        </w:rPr>
      </w:pPr>
    </w:p>
    <w:p>
      <w:pPr>
        <w:tabs>
          <w:tab w:val="left" w:pos="0"/>
        </w:tabs>
        <w:adjustRightInd w:val="0"/>
        <w:snapToGrid w:val="0"/>
        <w:spacing w:beforeLines="50" w:line="300" w:lineRule="auto"/>
        <w:ind w:right="2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 xml:space="preserve">法定代表人签字或盖章： </w:t>
      </w:r>
    </w:p>
    <w:p>
      <w:pPr>
        <w:tabs>
          <w:tab w:val="left" w:pos="0"/>
        </w:tabs>
        <w:adjustRightInd w:val="0"/>
        <w:snapToGrid w:val="0"/>
        <w:spacing w:beforeLines="50" w:line="300" w:lineRule="auto"/>
        <w:ind w:right="25"/>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eastAsia="zh-CN"/>
        </w:rPr>
        <w:t>投标人</w:t>
      </w:r>
      <w:r>
        <w:rPr>
          <w:rFonts w:hint="eastAsia" w:ascii="宋体" w:hAnsi="宋体" w:eastAsia="宋体" w:cs="宋体"/>
          <w:spacing w:val="8"/>
          <w:sz w:val="21"/>
          <w:szCs w:val="21"/>
          <w:highlight w:val="none"/>
        </w:rPr>
        <w:t>公章：</w:t>
      </w:r>
    </w:p>
    <w:p>
      <w:pPr>
        <w:tabs>
          <w:tab w:val="left" w:pos="0"/>
        </w:tabs>
        <w:adjustRightInd w:val="0"/>
        <w:snapToGrid w:val="0"/>
        <w:spacing w:beforeLines="50" w:line="300" w:lineRule="auto"/>
        <w:ind w:right="25"/>
        <w:rPr>
          <w:rFonts w:ascii="宋体" w:cs="宋体"/>
          <w:spacing w:val="8"/>
          <w:sz w:val="24"/>
          <w:szCs w:val="24"/>
          <w:highlight w:val="none"/>
        </w:rPr>
      </w:pPr>
      <w:r>
        <w:rPr>
          <w:rFonts w:hint="eastAsia" w:ascii="宋体" w:hAnsi="宋体" w:eastAsia="宋体" w:cs="宋体"/>
          <w:spacing w:val="8"/>
          <w:sz w:val="21"/>
          <w:szCs w:val="21"/>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baseline"/>
        <w:outlineLvl w:val="1"/>
        <w:rPr>
          <w:rFonts w:ascii="宋体" w:cs="宋体"/>
          <w:sz w:val="28"/>
          <w:highlight w:val="none"/>
        </w:rPr>
        <w:sectPr>
          <w:pgSz w:w="11906" w:h="16838"/>
          <w:pgMar w:top="1440" w:right="1800" w:bottom="1440" w:left="1800" w:header="851" w:footer="992" w:gutter="0"/>
          <w:pgNumType w:fmt="decimal"/>
          <w:cols w:space="425" w:num="1"/>
          <w:docGrid w:type="lines" w:linePitch="312" w:charSpace="0"/>
        </w:sectPr>
      </w:pPr>
    </w:p>
    <w:p>
      <w:pPr>
        <w:spacing w:after="0" w:line="360" w:lineRule="auto"/>
        <w:jc w:val="center"/>
        <w:outlineLvl w:val="1"/>
        <w:rPr>
          <w:rFonts w:ascii="宋体" w:hAnsi="宋体" w:cs="宋体"/>
          <w:sz w:val="28"/>
          <w:szCs w:val="28"/>
          <w:highlight w:val="none"/>
        </w:rPr>
      </w:pPr>
      <w:r>
        <w:rPr>
          <w:rFonts w:hint="eastAsia" w:ascii="宋体" w:hAnsi="宋体" w:cs="宋体"/>
          <w:b/>
          <w:bCs/>
          <w:sz w:val="28"/>
          <w:szCs w:val="28"/>
          <w:highlight w:val="none"/>
          <w:lang w:eastAsia="zh-CN"/>
        </w:rPr>
        <w:t>四</w:t>
      </w:r>
      <w:r>
        <w:rPr>
          <w:rFonts w:hint="eastAsia" w:ascii="宋体" w:hAnsi="宋体" w:cs="宋体"/>
          <w:b/>
          <w:bCs/>
          <w:sz w:val="28"/>
          <w:szCs w:val="28"/>
          <w:highlight w:val="none"/>
        </w:rPr>
        <w:t>、法定代表人身份证明</w:t>
      </w:r>
    </w:p>
    <w:p>
      <w:pPr>
        <w:spacing w:before="240" w:beforeLines="100" w:after="120" w:afterLines="50"/>
        <w:rPr>
          <w:rFonts w:ascii="宋体" w:hAnsi="宋体" w:cs="宋体"/>
          <w:sz w:val="28"/>
          <w:szCs w:val="28"/>
          <w:highlight w:val="none"/>
        </w:rPr>
      </w:pP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lang w:eastAsia="zh-CN"/>
        </w:rPr>
        <w:t>投</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标</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人</w:t>
      </w:r>
      <w:r>
        <w:rPr>
          <w:rFonts w:hint="eastAsia" w:ascii="宋体" w:hAnsi="宋体" w:cs="宋体"/>
          <w:szCs w:val="21"/>
          <w:highlight w:val="none"/>
        </w:rPr>
        <w:t>：</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单位性质：</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地    址：</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经营期限：</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投标人</w:t>
      </w:r>
      <w:r>
        <w:rPr>
          <w:rFonts w:hint="eastAsia" w:ascii="宋体" w:hAnsi="宋体" w:cs="宋体"/>
          <w:szCs w:val="21"/>
          <w:highlight w:val="none"/>
        </w:rPr>
        <w:t>名称）的法定代表人。</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特此证明。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9" w:hRule="atLeast"/>
          <w:jc w:val="center"/>
        </w:trPr>
        <w:tc>
          <w:tcPr>
            <w:tcW w:w="8182"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ascii="宋体"/>
                <w:sz w:val="24"/>
                <w:highlight w:val="none"/>
              </w:rPr>
            </w:pPr>
            <w:r>
              <w:rPr>
                <w:rFonts w:hint="eastAsia" w:ascii="宋体" w:hAnsi="宋体" w:cs="楷体_GB2312"/>
                <w:b/>
                <w:bCs/>
                <w:sz w:val="24"/>
                <w:highlight w:val="none"/>
                <w:lang w:val="zh-CN"/>
              </w:rPr>
              <w:t>法定代表人身份证</w:t>
            </w:r>
            <w:r>
              <w:rPr>
                <w:rFonts w:hint="eastAsia" w:ascii="宋体" w:hAnsi="宋体" w:cs="楷体_GB2312"/>
                <w:b/>
                <w:bCs/>
                <w:sz w:val="24"/>
                <w:highlight w:val="none"/>
              </w:rPr>
              <w:t>正反面</w:t>
            </w:r>
            <w:r>
              <w:rPr>
                <w:rFonts w:hint="eastAsia" w:ascii="宋体" w:hAnsi="宋体" w:cs="楷体_GB2312"/>
                <w:b/>
                <w:bCs/>
                <w:sz w:val="24"/>
                <w:highlight w:val="none"/>
                <w:lang w:val="zh-CN"/>
              </w:rPr>
              <w:t>复印件</w:t>
            </w:r>
          </w:p>
        </w:tc>
      </w:tr>
    </w:tbl>
    <w:p>
      <w:pPr>
        <w:spacing w:line="500" w:lineRule="exact"/>
        <w:rPr>
          <w:rFonts w:ascii="宋体" w:hAnsi="宋体" w:cs="宋体"/>
          <w:szCs w:val="21"/>
          <w:highlight w:val="none"/>
        </w:rPr>
      </w:pPr>
    </w:p>
    <w:p>
      <w:pPr>
        <w:spacing w:line="500" w:lineRule="exact"/>
        <w:rPr>
          <w:rFonts w:ascii="宋体" w:hAnsi="宋体" w:cs="宋体"/>
          <w:szCs w:val="21"/>
          <w:highlight w:val="none"/>
        </w:rPr>
      </w:pPr>
    </w:p>
    <w:p>
      <w:pPr>
        <w:wordWrap w:val="0"/>
        <w:spacing w:line="360" w:lineRule="auto"/>
        <w:jc w:val="right"/>
        <w:rPr>
          <w:rFonts w:ascii="宋体" w:hAnsi="宋体" w:cs="宋体"/>
          <w:szCs w:val="21"/>
          <w:highlight w:val="none"/>
        </w:rPr>
      </w:pPr>
      <w:r>
        <w:rPr>
          <w:rFonts w:hint="eastAsia" w:ascii="宋体" w:hAnsi="宋体" w:cs="宋体"/>
          <w:szCs w:val="21"/>
          <w:highlight w:val="none"/>
          <w:lang w:eastAsia="zh-CN"/>
        </w:rPr>
        <w:t>投标人</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highlight w:val="none"/>
        </w:rPr>
        <w:t>（盖单位公章）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baseline"/>
        <w:outlineLvl w:val="9"/>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Start w:id="70" w:name="OLE_LINK22"/>
      <w:bookmarkStart w:id="71" w:name="_Toc8163"/>
    </w:p>
    <w:p>
      <w:pPr>
        <w:keepNext w:val="0"/>
        <w:keepLines w:val="0"/>
        <w:pageBreakBefore w:val="0"/>
        <w:widowControl w:val="0"/>
        <w:kinsoku/>
        <w:wordWrap/>
        <w:overflowPunct/>
        <w:topLinePunct w:val="0"/>
        <w:autoSpaceDE/>
        <w:autoSpaceDN/>
        <w:bidi w:val="0"/>
        <w:adjustRightInd/>
        <w:snapToGrid/>
        <w:spacing w:line="360" w:lineRule="auto"/>
        <w:jc w:val="right"/>
        <w:textAlignment w:val="baseline"/>
        <w:outlineLvl w:val="1"/>
        <w:rPr>
          <w:rFonts w:hint="eastAsia" w:ascii="宋体" w:hAnsi="宋体" w:cs="宋体"/>
          <w:szCs w:val="21"/>
          <w:highlight w:val="none"/>
        </w:rPr>
        <w:sectPr>
          <w:pgSz w:w="11906" w:h="16838"/>
          <w:pgMar w:top="1440" w:right="1800" w:bottom="1440" w:left="1800" w:header="851" w:footer="992" w:gutter="0"/>
          <w:pgNumType w:fmt="decimal"/>
          <w:cols w:space="425" w:num="1"/>
          <w:docGrid w:type="lines" w:linePitch="312" w:charSpace="0"/>
        </w:sectPr>
      </w:pPr>
    </w:p>
    <w:bookmarkEnd w:id="70"/>
    <w:bookmarkEnd w:id="71"/>
    <w:p>
      <w:pPr>
        <w:pStyle w:val="2"/>
        <w:rPr>
          <w:highlight w:val="none"/>
        </w:rPr>
      </w:pPr>
      <w:bookmarkStart w:id="72" w:name="_Toc13181"/>
      <w:r>
        <w:rPr>
          <w:rFonts w:hint="eastAsia"/>
          <w:highlight w:val="none"/>
          <w:lang w:eastAsia="zh-CN"/>
        </w:rPr>
        <w:t>五</w:t>
      </w:r>
      <w:r>
        <w:rPr>
          <w:rFonts w:hint="eastAsia"/>
          <w:highlight w:val="none"/>
        </w:rPr>
        <w:t>、法定代表人授权委托书</w:t>
      </w:r>
      <w:bookmarkEnd w:id="72"/>
    </w:p>
    <w:p>
      <w:pPr>
        <w:spacing w:after="0"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投标人</w:t>
      </w:r>
      <w:r>
        <w:rPr>
          <w:rFonts w:hint="eastAsia" w:ascii="宋体" w:hAnsi="宋体" w:cs="宋体"/>
          <w:szCs w:val="21"/>
          <w:highlight w:val="none"/>
        </w:rPr>
        <w:t>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eastAsia="zh-CN"/>
        </w:rPr>
        <w:t>响应</w:t>
      </w:r>
      <w:r>
        <w:rPr>
          <w:rFonts w:hint="eastAsia" w:ascii="宋体" w:hAnsi="宋体" w:cs="宋体"/>
          <w:szCs w:val="21"/>
          <w:highlight w:val="none"/>
        </w:rPr>
        <w:t>文件、签订合同和处理有关事宜，其法律后果由我方承担。</w:t>
      </w:r>
    </w:p>
    <w:p>
      <w:pPr>
        <w:widowControl w:val="0"/>
        <w:spacing w:after="0"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after="0"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after="0" w:line="360" w:lineRule="auto"/>
        <w:ind w:firstLine="420" w:firstLineChars="200"/>
        <w:rPr>
          <w:rFonts w:ascii="宋体" w:hAnsi="宋体" w:cs="宋体"/>
          <w:szCs w:val="21"/>
          <w:highlight w:val="none"/>
        </w:rPr>
      </w:pPr>
      <w:r>
        <w:rPr>
          <w:rFonts w:hint="eastAsia" w:ascii="宋体" w:hAnsi="宋体" w:cs="宋体"/>
          <w:szCs w:val="21"/>
          <w:highlight w:val="none"/>
        </w:rPr>
        <w:t>附：法定代表人身份证明</w:t>
      </w:r>
    </w:p>
    <w:p>
      <w:pPr>
        <w:spacing w:after="0" w:line="360" w:lineRule="auto"/>
        <w:ind w:firstLine="420" w:firstLineChars="200"/>
        <w:jc w:val="right"/>
        <w:rPr>
          <w:rFonts w:ascii="宋体" w:hAnsi="宋体" w:cs="宋体"/>
          <w:szCs w:val="21"/>
          <w:highlight w:val="none"/>
        </w:rPr>
      </w:pPr>
      <w:r>
        <w:rPr>
          <w:rFonts w:hint="eastAsia" w:ascii="宋体" w:hAnsi="宋体" w:cs="宋体"/>
          <w:szCs w:val="21"/>
          <w:highlight w:val="none"/>
          <w:lang w:eastAsia="zh-CN"/>
        </w:rPr>
        <w:t>投标人名称</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highlight w:val="none"/>
        </w:rPr>
        <w:t>（盖单位公章）</w:t>
      </w:r>
    </w:p>
    <w:p>
      <w:pPr>
        <w:spacing w:after="0" w:line="360" w:lineRule="auto"/>
        <w:ind w:firstLine="420" w:firstLineChars="200"/>
        <w:jc w:val="right"/>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after="0" w:line="360" w:lineRule="auto"/>
        <w:ind w:firstLine="420" w:firstLineChars="200"/>
        <w:jc w:val="right"/>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after="0" w:line="360" w:lineRule="auto"/>
        <w:ind w:firstLine="420" w:firstLineChars="200"/>
        <w:jc w:val="right"/>
        <w:rPr>
          <w:rFonts w:ascii="宋体" w:cs="宋体"/>
          <w:sz w:val="21"/>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560" w:lineRule="exact"/>
        <w:ind w:firstLine="630" w:firstLineChars="300"/>
        <w:rPr>
          <w:rFonts w:ascii="宋体" w:cs="宋体"/>
          <w:sz w:val="21"/>
          <w:szCs w:val="21"/>
          <w:highlight w:val="none"/>
        </w:rPr>
      </w:pPr>
    </w:p>
    <w:tbl>
      <w:tblPr>
        <w:tblStyle w:val="19"/>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5" w:hRule="atLeast"/>
          <w:jc w:val="center"/>
        </w:trPr>
        <w:tc>
          <w:tcPr>
            <w:tcW w:w="8406"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宋体" w:cs="宋体"/>
                <w:sz w:val="21"/>
                <w:szCs w:val="21"/>
                <w:highlight w:val="none"/>
              </w:rPr>
            </w:pPr>
            <w:r>
              <w:rPr>
                <w:rFonts w:hint="eastAsia" w:ascii="宋体" w:hAnsi="宋体" w:cs="宋体"/>
                <w:b/>
                <w:bCs/>
                <w:sz w:val="21"/>
                <w:szCs w:val="21"/>
                <w:highlight w:val="none"/>
                <w:lang w:val="zh-CN"/>
              </w:rPr>
              <w:t>法定代表人身份证正反面复印件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0" w:hRule="atLeast"/>
          <w:jc w:val="center"/>
        </w:trPr>
        <w:tc>
          <w:tcPr>
            <w:tcW w:w="8406"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宋体" w:cs="宋体"/>
                <w:b/>
                <w:bCs/>
                <w:sz w:val="21"/>
                <w:szCs w:val="21"/>
                <w:highlight w:val="none"/>
                <w:lang w:val="zh-CN"/>
              </w:rPr>
            </w:pPr>
            <w:r>
              <w:rPr>
                <w:rFonts w:hint="eastAsia" w:ascii="宋体" w:hAnsi="宋体" w:cs="宋体"/>
                <w:b/>
                <w:bCs/>
                <w:sz w:val="21"/>
                <w:szCs w:val="21"/>
                <w:highlight w:val="none"/>
                <w:lang w:val="zh-CN"/>
              </w:rPr>
              <w:t>被授权人身份证正反面复印件</w:t>
            </w:r>
          </w:p>
        </w:tc>
      </w:tr>
    </w:tbl>
    <w:p>
      <w:pPr>
        <w:tabs>
          <w:tab w:val="left" w:pos="540"/>
        </w:tabs>
        <w:spacing w:line="440" w:lineRule="exact"/>
        <w:jc w:val="both"/>
        <w:outlineLvl w:val="1"/>
        <w:rPr>
          <w:rFonts w:hint="eastAsia"/>
          <w:b/>
          <w:bCs/>
          <w:sz w:val="24"/>
          <w:szCs w:val="22"/>
          <w:highlight w:val="none"/>
        </w:rPr>
        <w:sectPr>
          <w:pgSz w:w="11906" w:h="16838"/>
          <w:pgMar w:top="1440" w:right="1800" w:bottom="1440" w:left="1800" w:header="851" w:footer="992" w:gutter="0"/>
          <w:pgNumType w:fmt="decimal"/>
          <w:cols w:space="425" w:num="1"/>
          <w:docGrid w:type="lines" w:linePitch="312" w:charSpace="0"/>
        </w:sectPr>
      </w:pPr>
      <w:bookmarkStart w:id="73" w:name="_Toc12799"/>
    </w:p>
    <w:p>
      <w:pPr>
        <w:keepNext w:val="0"/>
        <w:keepLines w:val="0"/>
        <w:pageBreakBefore w:val="0"/>
        <w:widowControl/>
        <w:kinsoku/>
        <w:wordWrap/>
        <w:overflowPunct/>
        <w:topLinePunct w:val="0"/>
        <w:autoSpaceDE w:val="0"/>
        <w:autoSpaceDN w:val="0"/>
        <w:bidi w:val="0"/>
        <w:adjustRightInd/>
        <w:snapToGrid/>
        <w:spacing w:after="0" w:line="360" w:lineRule="auto"/>
        <w:jc w:val="center"/>
        <w:textAlignment w:val="baseline"/>
        <w:outlineLvl w:val="1"/>
        <w:rPr>
          <w:rFonts w:hint="eastAsia" w:ascii="宋体" w:hAnsi="宋体" w:eastAsia="宋体" w:cs="宋体"/>
          <w:color w:val="auto"/>
          <w:sz w:val="21"/>
          <w:szCs w:val="16"/>
          <w:highlight w:val="none"/>
          <w:lang w:val="zh-CN"/>
        </w:rPr>
      </w:pPr>
      <w:r>
        <w:rPr>
          <w:rFonts w:hint="eastAsia" w:ascii="宋体" w:hAnsi="宋体" w:cs="宋体"/>
          <w:b/>
          <w:color w:val="auto"/>
          <w:sz w:val="28"/>
          <w:szCs w:val="28"/>
          <w:highlight w:val="none"/>
          <w:lang w:eastAsia="zh-CN"/>
        </w:rPr>
        <w:t>六、</w:t>
      </w:r>
      <w:bookmarkStart w:id="74" w:name="OLE_LINK27"/>
      <w:bookmarkStart w:id="75" w:name="_Toc1047"/>
      <w:r>
        <w:rPr>
          <w:rFonts w:hint="eastAsia" w:ascii="宋体" w:hAnsi="宋体" w:eastAsia="宋体" w:cs="宋体"/>
          <w:b/>
          <w:color w:val="auto"/>
          <w:sz w:val="28"/>
          <w:szCs w:val="28"/>
          <w:highlight w:val="none"/>
        </w:rPr>
        <w:t>售后服务计划</w:t>
      </w:r>
      <w:bookmarkEnd w:id="74"/>
      <w:bookmarkEnd w:id="75"/>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1、详细说明售后服务的内容、形式、时间、解决质量的响应时间、解决问题时间、单位名称、地点。</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2、质量保证措施</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3、培训计划</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4、该项目（标段&lt;包&gt;）所提供的其他免费物品或服务。</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注：</w:t>
      </w:r>
    </w:p>
    <w:p>
      <w:pPr>
        <w:keepNext w:val="0"/>
        <w:keepLines w:val="0"/>
        <w:pageBreakBefore w:val="0"/>
        <w:widowControl/>
        <w:kinsoku/>
        <w:wordWrap/>
        <w:overflowPunct/>
        <w:topLinePunct w:val="0"/>
        <w:autoSpaceDE w:val="0"/>
        <w:autoSpaceDN w:val="0"/>
        <w:bidi w:val="0"/>
        <w:adjustRightInd/>
        <w:snapToGrid/>
        <w:spacing w:after="0" w:line="360" w:lineRule="auto"/>
        <w:ind w:left="0" w:firstLine="420" w:firstLineChars="200"/>
        <w:textAlignment w:val="baseline"/>
        <w:rPr>
          <w:rFonts w:hint="eastAsia" w:ascii="宋体" w:hAnsi="宋体" w:eastAsia="宋体" w:cs="宋体"/>
          <w:color w:val="auto"/>
          <w:sz w:val="21"/>
          <w:szCs w:val="16"/>
          <w:highlight w:val="none"/>
          <w:lang w:val="zh-CN"/>
        </w:rPr>
      </w:pPr>
      <w:r>
        <w:rPr>
          <w:rFonts w:hint="eastAsia" w:ascii="宋体" w:hAnsi="宋体" w:eastAsia="宋体" w:cs="宋体"/>
          <w:color w:val="auto"/>
          <w:sz w:val="21"/>
          <w:szCs w:val="16"/>
          <w:highlight w:val="none"/>
          <w:lang w:val="zh-CN"/>
        </w:rPr>
        <w:t>1、供应商应按要求详细制定出所列条款。</w:t>
      </w:r>
    </w:p>
    <w:p>
      <w:pPr>
        <w:keepNext w:val="0"/>
        <w:keepLines w:val="0"/>
        <w:pageBreakBefore w:val="0"/>
        <w:widowControl/>
        <w:kinsoku/>
        <w:wordWrap/>
        <w:overflowPunct/>
        <w:topLinePunct w:val="0"/>
        <w:bidi w:val="0"/>
        <w:adjustRightInd/>
        <w:snapToGrid/>
        <w:spacing w:after="0" w:line="360" w:lineRule="auto"/>
        <w:ind w:firstLine="420" w:firstLineChars="200"/>
        <w:textAlignment w:val="baseline"/>
        <w:rPr>
          <w:rFonts w:ascii="宋体" w:hAnsi="宋体" w:cs="宋体"/>
          <w:color w:val="auto"/>
          <w:sz w:val="24"/>
          <w:highlight w:val="none"/>
        </w:rPr>
      </w:pPr>
      <w:r>
        <w:rPr>
          <w:rFonts w:hint="eastAsia" w:ascii="宋体" w:hAnsi="宋体" w:eastAsia="宋体" w:cs="宋体"/>
          <w:color w:val="auto"/>
          <w:sz w:val="21"/>
          <w:szCs w:val="16"/>
          <w:highlight w:val="none"/>
          <w:lang w:val="zh-CN"/>
        </w:rPr>
        <w:t>2、“售后服务计划”按磋商文件相应条款要求</w:t>
      </w:r>
      <w:r>
        <w:rPr>
          <w:rFonts w:hint="eastAsia" w:ascii="宋体" w:hAnsi="宋体" w:cs="宋体"/>
          <w:color w:val="auto"/>
          <w:sz w:val="21"/>
          <w:szCs w:val="16"/>
          <w:highlight w:val="none"/>
          <w:lang w:val="zh-CN"/>
        </w:rPr>
        <w:t>签字盖章</w:t>
      </w:r>
      <w:r>
        <w:rPr>
          <w:rFonts w:hint="eastAsia" w:ascii="宋体" w:hAnsi="宋体" w:eastAsia="宋体" w:cs="宋体"/>
          <w:color w:val="auto"/>
          <w:sz w:val="21"/>
          <w:szCs w:val="21"/>
          <w:highlight w:val="none"/>
        </w:rPr>
        <w:t>，未作明确要求的，由法定代表人</w:t>
      </w:r>
      <w:r>
        <w:rPr>
          <w:rFonts w:hint="eastAsia" w:ascii="宋体" w:hAnsi="宋体" w:cs="宋体"/>
          <w:color w:val="auto"/>
          <w:sz w:val="21"/>
          <w:szCs w:val="16"/>
          <w:highlight w:val="none"/>
          <w:lang w:val="zh-CN"/>
        </w:rPr>
        <w:t>签字</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盖章</w:t>
      </w:r>
      <w:r>
        <w:rPr>
          <w:rFonts w:hint="eastAsia" w:ascii="宋体" w:hAnsi="宋体" w:eastAsia="宋体" w:cs="宋体"/>
          <w:color w:val="auto"/>
          <w:sz w:val="21"/>
          <w:szCs w:val="16"/>
          <w:highlight w:val="none"/>
          <w:lang w:val="zh-CN"/>
        </w:rPr>
        <w:t>。</w:t>
      </w:r>
    </w:p>
    <w:p>
      <w:pPr>
        <w:pStyle w:val="27"/>
        <w:rPr>
          <w:highlight w:val="none"/>
        </w:rPr>
      </w:pPr>
    </w:p>
    <w:p>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pPr>
        <w:tabs>
          <w:tab w:val="left" w:pos="0"/>
        </w:tabs>
        <w:spacing w:after="0" w:line="360" w:lineRule="auto"/>
        <w:ind w:firstLine="420" w:firstLineChars="200"/>
        <w:rPr>
          <w:rFonts w:ascii="宋体" w:hAnsi="宋体" w:cs="宋体"/>
          <w:color w:val="auto"/>
          <w:spacing w:val="8"/>
          <w:szCs w:val="16"/>
          <w:highlight w:val="none"/>
        </w:rPr>
      </w:pPr>
      <w:r>
        <w:rPr>
          <w:rFonts w:hint="eastAsia" w:ascii="宋体" w:hAnsi="宋体" w:cs="宋体"/>
          <w:color w:val="auto"/>
          <w:szCs w:val="16"/>
          <w:highlight w:val="none"/>
        </w:rPr>
        <w:t>供应商</w:t>
      </w:r>
      <w:r>
        <w:rPr>
          <w:rFonts w:hint="eastAsia" w:ascii="宋体" w:hAnsi="宋体" w:cs="宋体"/>
          <w:color w:val="auto"/>
          <w:szCs w:val="21"/>
          <w:highlight w:val="none"/>
        </w:rPr>
        <w:t>（加盖公章）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ascii="宋体" w:hAnsi="宋体" w:cs="宋体"/>
          <w:color w:val="auto"/>
          <w:spacing w:val="8"/>
          <w:szCs w:val="16"/>
          <w:highlight w:val="none"/>
        </w:rPr>
      </w:pPr>
      <w:r>
        <w:rPr>
          <w:rFonts w:hint="eastAsia" w:ascii="宋体" w:hAnsi="宋体" w:cs="宋体"/>
          <w:color w:val="auto"/>
          <w:spacing w:val="8"/>
          <w:szCs w:val="16"/>
          <w:highlight w:val="none"/>
        </w:rPr>
        <w:t>法定代表人或授权委托人</w:t>
      </w:r>
      <w:r>
        <w:rPr>
          <w:rFonts w:hint="eastAsia" w:ascii="宋体" w:hAnsi="宋体" w:cs="宋体"/>
          <w:color w:val="auto"/>
          <w:szCs w:val="21"/>
          <w:highlight w:val="none"/>
        </w:rPr>
        <w:t>（签字或盖章）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ascii="宋体" w:hAnsi="宋体" w:cs="宋体"/>
          <w:color w:val="auto"/>
          <w:szCs w:val="16"/>
          <w:highlight w:val="none"/>
          <w:lang w:val="zh-CN"/>
        </w:rPr>
      </w:pPr>
      <w:r>
        <w:rPr>
          <w:rFonts w:hint="eastAsia" w:ascii="宋体" w:hAnsi="宋体" w:cs="宋体"/>
          <w:color w:val="auto"/>
          <w:spacing w:val="8"/>
          <w:szCs w:val="16"/>
          <w:highlight w:val="none"/>
        </w:rPr>
        <w:t>日期：</w:t>
      </w:r>
      <w:r>
        <w:rPr>
          <w:rFonts w:hint="eastAsia" w:ascii="宋体" w:hAnsi="宋体" w:cs="宋体"/>
          <w:color w:val="auto"/>
          <w:szCs w:val="16"/>
          <w:highlight w:val="none"/>
          <w:lang w:val="zh-CN"/>
        </w:rPr>
        <w:t xml:space="preserve">  </w:t>
      </w:r>
      <w:r>
        <w:rPr>
          <w:rFonts w:hint="eastAsia" w:ascii="宋体" w:hAnsi="宋体" w:cs="宋体"/>
          <w:color w:val="auto"/>
          <w:szCs w:val="16"/>
          <w:highlight w:val="none"/>
        </w:rPr>
        <w:t xml:space="preserve"> </w:t>
      </w:r>
      <w:r>
        <w:rPr>
          <w:rFonts w:hint="eastAsia" w:ascii="宋体" w:hAnsi="宋体" w:cs="宋体"/>
          <w:color w:val="auto"/>
          <w:szCs w:val="16"/>
          <w:highlight w:val="none"/>
          <w:lang w:val="zh-CN"/>
        </w:rPr>
        <w:t xml:space="preserve"> 年   月   日</w:t>
      </w:r>
    </w:p>
    <w:p>
      <w:pPr>
        <w:pStyle w:val="27"/>
        <w:rPr>
          <w:rFonts w:hint="eastAsia" w:ascii="宋体" w:hAnsi="宋体" w:cs="宋体"/>
          <w:color w:val="auto"/>
          <w:szCs w:val="16"/>
          <w:highlight w:val="none"/>
          <w:lang w:val="zh-CN"/>
        </w:rPr>
        <w:sectPr>
          <w:pgSz w:w="11906" w:h="16838"/>
          <w:pgMar w:top="1440" w:right="1800" w:bottom="1440" w:left="1800" w:header="851" w:footer="992" w:gutter="0"/>
          <w:pgNumType w:fmt="decimal"/>
          <w:cols w:space="425" w:num="1"/>
          <w:docGrid w:type="lines" w:linePitch="312" w:charSpace="0"/>
        </w:sectPr>
      </w:pPr>
    </w:p>
    <w:p>
      <w:pPr>
        <w:widowControl w:val="0"/>
        <w:spacing w:after="0" w:line="360" w:lineRule="auto"/>
        <w:jc w:val="center"/>
        <w:outlineLvl w:val="1"/>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lang w:eastAsia="zh-CN"/>
        </w:rPr>
        <w:t>、偏差表</w:t>
      </w:r>
    </w:p>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项目名称：</w:t>
      </w:r>
    </w:p>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项目编号：</w:t>
      </w:r>
    </w:p>
    <w:tbl>
      <w:tblPr>
        <w:tblStyle w:val="51"/>
        <w:tblW w:w="87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3336"/>
        <w:gridCol w:w="3206"/>
        <w:gridCol w:w="1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序</w:t>
            </w:r>
            <w:r>
              <w:rPr>
                <w:rFonts w:hint="eastAsia" w:ascii="宋体" w:hAnsi="宋体" w:eastAsia="宋体" w:cs="宋体"/>
                <w:spacing w:val="-3"/>
                <w:sz w:val="21"/>
                <w:szCs w:val="21"/>
                <w:highlight w:val="none"/>
              </w:rPr>
              <w:t>号</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谈判</w:t>
            </w:r>
            <w:r>
              <w:rPr>
                <w:rFonts w:hint="eastAsia" w:ascii="宋体" w:hAnsi="宋体" w:eastAsia="宋体" w:cs="宋体"/>
                <w:spacing w:val="-1"/>
                <w:sz w:val="21"/>
                <w:szCs w:val="21"/>
                <w:highlight w:val="none"/>
              </w:rPr>
              <w:t>文件要</w:t>
            </w:r>
            <w:r>
              <w:rPr>
                <w:rFonts w:hint="eastAsia" w:ascii="宋体" w:hAnsi="宋体" w:eastAsia="宋体" w:cs="宋体"/>
                <w:sz w:val="21"/>
                <w:szCs w:val="21"/>
                <w:highlight w:val="none"/>
              </w:rPr>
              <w:t>求</w:t>
            </w: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响应</w:t>
            </w:r>
            <w:r>
              <w:rPr>
                <w:rFonts w:hint="eastAsia" w:ascii="宋体" w:hAnsi="宋体" w:eastAsia="宋体" w:cs="宋体"/>
                <w:spacing w:val="-1"/>
                <w:sz w:val="21"/>
                <w:szCs w:val="21"/>
                <w:highlight w:val="none"/>
              </w:rPr>
              <w:t>文件响应</w:t>
            </w: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偏差</w:t>
            </w:r>
            <w:r>
              <w:rPr>
                <w:rFonts w:hint="eastAsia" w:ascii="宋体" w:hAnsi="宋体" w:eastAsia="宋体" w:cs="宋体"/>
                <w:spacing w:val="-1"/>
                <w:sz w:val="21"/>
                <w:szCs w:val="21"/>
                <w:highlight w:val="none"/>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46" w:type="dxa"/>
            <w:tcBorders>
              <w:left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r>
              <w:rPr>
                <w:rFonts w:hint="eastAsia" w:ascii="宋体" w:hAnsi="宋体" w:eastAsia="宋体" w:cs="宋体"/>
                <w:spacing w:val="-3"/>
                <w:position w:val="1"/>
                <w:sz w:val="21"/>
                <w:szCs w:val="21"/>
                <w:highlight w:val="none"/>
              </w:rPr>
              <w:t>.</w:t>
            </w:r>
            <w:r>
              <w:rPr>
                <w:rFonts w:hint="eastAsia" w:ascii="宋体" w:hAnsi="宋体" w:eastAsia="宋体" w:cs="宋体"/>
                <w:spacing w:val="-2"/>
                <w:position w:val="1"/>
                <w:sz w:val="21"/>
                <w:szCs w:val="21"/>
                <w:highlight w:val="none"/>
              </w:rPr>
              <w:t>.....</w:t>
            </w:r>
          </w:p>
        </w:tc>
        <w:tc>
          <w:tcPr>
            <w:tcW w:w="333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3206"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c>
          <w:tcPr>
            <w:tcW w:w="1563" w:type="dxa"/>
            <w:tcBorders>
              <w:left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baseline"/>
              <w:rPr>
                <w:rFonts w:hint="eastAsia" w:ascii="宋体" w:hAnsi="宋体" w:eastAsia="宋体" w:cs="宋体"/>
                <w:sz w:val="21"/>
                <w:szCs w:val="21"/>
                <w:highlight w:val="none"/>
              </w:rPr>
            </w:pPr>
          </w:p>
        </w:tc>
      </w:tr>
    </w:tbl>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p>
    <w:p>
      <w:pPr>
        <w:keepNext w:val="0"/>
        <w:keepLines w:val="0"/>
        <w:pageBreakBefore w:val="0"/>
        <w:kinsoku/>
        <w:wordWrap/>
        <w:overflowPunct/>
        <w:topLinePunct w:val="0"/>
        <w:autoSpaceDE/>
        <w:autoSpaceDN/>
        <w:bidi w:val="0"/>
        <w:adjustRightInd/>
        <w:spacing w:after="0" w:line="360" w:lineRule="auto"/>
        <w:ind w:left="0"/>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left"/>
        <w:textAlignment w:val="auto"/>
        <w:rPr>
          <w:rFonts w:hint="eastAsia" w:ascii="宋体" w:hAnsi="宋体" w:eastAsia="宋体" w:cs="宋体"/>
          <w:spacing w:val="17"/>
          <w:sz w:val="21"/>
          <w:szCs w:val="21"/>
          <w:highlight w:val="none"/>
        </w:rPr>
      </w:pPr>
      <w:r>
        <w:rPr>
          <w:rFonts w:hint="eastAsia" w:ascii="宋体" w:hAnsi="宋体" w:eastAsia="宋体" w:cs="宋体"/>
          <w:spacing w:val="17"/>
          <w:sz w:val="21"/>
          <w:szCs w:val="21"/>
          <w:highlight w:val="none"/>
        </w:rPr>
        <w:t>注：1、“偏差表”应详细注明与《</w:t>
      </w:r>
      <w:r>
        <w:rPr>
          <w:rFonts w:hint="eastAsia" w:ascii="宋体" w:hAnsi="宋体" w:cs="宋体"/>
          <w:spacing w:val="17"/>
          <w:sz w:val="21"/>
          <w:szCs w:val="21"/>
          <w:highlight w:val="none"/>
          <w:lang w:eastAsia="zh-CN"/>
        </w:rPr>
        <w:t>谈判文件</w:t>
      </w:r>
      <w:r>
        <w:rPr>
          <w:rFonts w:hint="eastAsia" w:ascii="宋体" w:hAnsi="宋体" w:eastAsia="宋体" w:cs="宋体"/>
          <w:spacing w:val="17"/>
          <w:sz w:val="21"/>
          <w:szCs w:val="21"/>
          <w:highlight w:val="none"/>
        </w:rPr>
        <w:t>》中各项要求有何不同，并说明其符合性(优于、或低于《</w:t>
      </w:r>
      <w:r>
        <w:rPr>
          <w:rFonts w:hint="eastAsia" w:ascii="宋体" w:hAnsi="宋体" w:cs="宋体"/>
          <w:spacing w:val="17"/>
          <w:sz w:val="21"/>
          <w:szCs w:val="21"/>
          <w:highlight w:val="none"/>
          <w:lang w:eastAsia="zh-CN"/>
        </w:rPr>
        <w:t>谈判文件</w:t>
      </w:r>
      <w:r>
        <w:rPr>
          <w:rFonts w:hint="eastAsia" w:ascii="宋体" w:hAnsi="宋体" w:eastAsia="宋体" w:cs="宋体"/>
          <w:spacing w:val="17"/>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after="0" w:line="360" w:lineRule="auto"/>
        <w:ind w:left="0" w:right="0" w:firstLine="488" w:firstLineChars="200"/>
        <w:jc w:val="left"/>
        <w:textAlignment w:val="auto"/>
        <w:rPr>
          <w:rFonts w:hint="eastAsia" w:ascii="宋体" w:hAnsi="宋体" w:eastAsia="宋体" w:cs="宋体"/>
          <w:b/>
          <w:sz w:val="21"/>
          <w:szCs w:val="21"/>
          <w:highlight w:val="none"/>
          <w:lang w:val="en-US" w:eastAsia="zh-CN"/>
        </w:rPr>
      </w:pPr>
      <w:r>
        <w:rPr>
          <w:rFonts w:hint="eastAsia" w:ascii="宋体" w:hAnsi="宋体" w:eastAsia="宋体" w:cs="宋体"/>
          <w:spacing w:val="17"/>
          <w:sz w:val="21"/>
          <w:szCs w:val="21"/>
          <w:highlight w:val="none"/>
        </w:rPr>
        <w:t>2</w:t>
      </w:r>
      <w:r>
        <w:rPr>
          <w:rFonts w:hint="eastAsia" w:ascii="宋体" w:hAnsi="宋体" w:eastAsia="宋体" w:cs="宋体"/>
          <w:spacing w:val="15"/>
          <w:sz w:val="21"/>
          <w:szCs w:val="21"/>
          <w:highlight w:val="none"/>
        </w:rPr>
        <w:t>、如</w:t>
      </w:r>
      <w:r>
        <w:rPr>
          <w:rFonts w:hint="eastAsia" w:ascii="宋体" w:hAnsi="宋体" w:cs="宋体"/>
          <w:spacing w:val="15"/>
          <w:sz w:val="21"/>
          <w:szCs w:val="21"/>
          <w:highlight w:val="none"/>
          <w:lang w:eastAsia="zh-CN"/>
        </w:rPr>
        <w:t>响应</w:t>
      </w:r>
      <w:r>
        <w:rPr>
          <w:rFonts w:hint="eastAsia" w:ascii="宋体" w:hAnsi="宋体" w:eastAsia="宋体" w:cs="宋体"/>
          <w:spacing w:val="15"/>
          <w:sz w:val="21"/>
          <w:szCs w:val="21"/>
          <w:highlight w:val="none"/>
        </w:rPr>
        <w:t>条款与《</w:t>
      </w:r>
      <w:r>
        <w:rPr>
          <w:rFonts w:hint="eastAsia" w:ascii="宋体" w:hAnsi="宋体" w:cs="宋体"/>
          <w:spacing w:val="15"/>
          <w:sz w:val="21"/>
          <w:szCs w:val="21"/>
          <w:highlight w:val="none"/>
          <w:lang w:eastAsia="zh-CN"/>
        </w:rPr>
        <w:t>谈判</w:t>
      </w:r>
      <w:r>
        <w:rPr>
          <w:rFonts w:hint="eastAsia" w:ascii="宋体" w:hAnsi="宋体" w:eastAsia="宋体" w:cs="宋体"/>
          <w:spacing w:val="15"/>
          <w:sz w:val="21"/>
          <w:szCs w:val="21"/>
          <w:highlight w:val="none"/>
        </w:rPr>
        <w:t>文件》要求一致，仍需在本表填列“与《</w:t>
      </w:r>
      <w:r>
        <w:rPr>
          <w:rFonts w:hint="eastAsia" w:ascii="宋体" w:hAnsi="宋体" w:cs="宋体"/>
          <w:spacing w:val="15"/>
          <w:sz w:val="21"/>
          <w:szCs w:val="21"/>
          <w:highlight w:val="none"/>
          <w:lang w:eastAsia="zh-CN"/>
        </w:rPr>
        <w:t>谈判</w:t>
      </w:r>
      <w:r>
        <w:rPr>
          <w:rFonts w:hint="eastAsia" w:ascii="宋体" w:hAnsi="宋体" w:eastAsia="宋体" w:cs="宋体"/>
          <w:spacing w:val="15"/>
          <w:sz w:val="21"/>
          <w:szCs w:val="21"/>
          <w:highlight w:val="none"/>
        </w:rPr>
        <w:t>文件》所有条款要</w:t>
      </w:r>
      <w:r>
        <w:rPr>
          <w:rFonts w:hint="eastAsia" w:ascii="宋体" w:hAnsi="宋体" w:eastAsia="宋体" w:cs="宋体"/>
          <w:spacing w:val="14"/>
          <w:sz w:val="21"/>
          <w:szCs w:val="21"/>
          <w:highlight w:val="none"/>
        </w:rPr>
        <w:t>求</w:t>
      </w:r>
      <w:r>
        <w:rPr>
          <w:rFonts w:hint="eastAsia" w:ascii="宋体" w:hAnsi="宋体" w:eastAsia="宋体" w:cs="宋体"/>
          <w:spacing w:val="12"/>
          <w:sz w:val="21"/>
          <w:szCs w:val="21"/>
          <w:highlight w:val="none"/>
        </w:rPr>
        <w:t>一致，无偏差”字样。</w:t>
      </w:r>
    </w:p>
    <w:p>
      <w:pPr>
        <w:tabs>
          <w:tab w:val="left" w:pos="540"/>
        </w:tabs>
        <w:spacing w:after="0" w:line="360" w:lineRule="auto"/>
        <w:jc w:val="center"/>
        <w:outlineLvl w:val="9"/>
        <w:rPr>
          <w:rFonts w:hint="eastAsia" w:ascii="宋体" w:hAnsi="宋体" w:cs="宋体"/>
          <w:b/>
          <w:color w:val="auto"/>
          <w:sz w:val="28"/>
          <w:szCs w:val="28"/>
          <w:highlight w:val="none"/>
        </w:rPr>
      </w:pPr>
    </w:p>
    <w:p>
      <w:pPr>
        <w:pStyle w:val="41"/>
        <w:rPr>
          <w:rFonts w:hint="eastAsia"/>
          <w:highlight w:val="none"/>
        </w:rPr>
      </w:pPr>
    </w:p>
    <w:p>
      <w:pPr>
        <w:tabs>
          <w:tab w:val="left" w:pos="0"/>
        </w:tabs>
        <w:spacing w:after="0" w:line="360" w:lineRule="auto"/>
        <w:ind w:firstLine="420" w:firstLineChars="200"/>
        <w:rPr>
          <w:rFonts w:ascii="宋体" w:hAnsi="宋体" w:cs="宋体"/>
          <w:color w:val="auto"/>
          <w:spacing w:val="8"/>
          <w:szCs w:val="16"/>
          <w:highlight w:val="none"/>
        </w:rPr>
      </w:pPr>
      <w:r>
        <w:rPr>
          <w:rFonts w:hint="eastAsia" w:ascii="宋体" w:hAnsi="宋体" w:cs="宋体"/>
          <w:color w:val="auto"/>
          <w:szCs w:val="16"/>
          <w:highlight w:val="none"/>
          <w:lang w:eastAsia="zh-CN"/>
        </w:rPr>
        <w:t>投标人</w:t>
      </w:r>
      <w:r>
        <w:rPr>
          <w:rFonts w:hint="eastAsia" w:ascii="宋体" w:hAnsi="宋体" w:cs="宋体"/>
          <w:color w:val="auto"/>
          <w:szCs w:val="21"/>
          <w:highlight w:val="none"/>
        </w:rPr>
        <w:t>（加盖公章）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ascii="宋体" w:hAnsi="宋体" w:cs="宋体"/>
          <w:color w:val="auto"/>
          <w:spacing w:val="8"/>
          <w:szCs w:val="16"/>
          <w:highlight w:val="none"/>
        </w:rPr>
      </w:pPr>
      <w:r>
        <w:rPr>
          <w:rFonts w:hint="eastAsia" w:ascii="宋体" w:hAnsi="宋体" w:cs="宋体"/>
          <w:color w:val="auto"/>
          <w:spacing w:val="8"/>
          <w:szCs w:val="16"/>
          <w:highlight w:val="none"/>
        </w:rPr>
        <w:t>法定代表人或授权委托人</w:t>
      </w:r>
      <w:r>
        <w:rPr>
          <w:rFonts w:hint="eastAsia" w:ascii="宋体" w:hAnsi="宋体" w:cs="宋体"/>
          <w:color w:val="auto"/>
          <w:szCs w:val="21"/>
          <w:highlight w:val="none"/>
        </w:rPr>
        <w:t>（签字或盖章）</w:t>
      </w:r>
      <w:r>
        <w:rPr>
          <w:rFonts w:hint="eastAsia" w:ascii="宋体" w:hAnsi="宋体" w:cs="宋体"/>
          <w:color w:val="auto"/>
          <w:spacing w:val="8"/>
          <w:szCs w:val="16"/>
          <w:highlight w:val="none"/>
        </w:rPr>
        <w:t>：</w:t>
      </w:r>
    </w:p>
    <w:p>
      <w:pPr>
        <w:tabs>
          <w:tab w:val="left" w:pos="0"/>
        </w:tabs>
        <w:spacing w:after="0" w:line="360" w:lineRule="auto"/>
        <w:ind w:firstLine="452" w:firstLineChars="200"/>
        <w:jc w:val="left"/>
        <w:rPr>
          <w:rFonts w:hint="eastAsia"/>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pacing w:val="8"/>
          <w:szCs w:val="16"/>
          <w:highlight w:val="none"/>
        </w:rPr>
        <w:t>日期：</w:t>
      </w:r>
      <w:r>
        <w:rPr>
          <w:rFonts w:hint="eastAsia" w:ascii="宋体" w:hAnsi="宋体" w:cs="宋体"/>
          <w:color w:val="auto"/>
          <w:szCs w:val="16"/>
          <w:highlight w:val="none"/>
          <w:lang w:val="zh-CN"/>
        </w:rPr>
        <w:t xml:space="preserve">  </w:t>
      </w:r>
      <w:r>
        <w:rPr>
          <w:rFonts w:hint="eastAsia" w:ascii="宋体" w:hAnsi="宋体" w:cs="宋体"/>
          <w:color w:val="auto"/>
          <w:szCs w:val="16"/>
          <w:highlight w:val="none"/>
        </w:rPr>
        <w:t xml:space="preserve"> </w:t>
      </w:r>
      <w:r>
        <w:rPr>
          <w:rFonts w:hint="eastAsia" w:ascii="宋体" w:hAnsi="宋体" w:cs="宋体"/>
          <w:color w:val="auto"/>
          <w:szCs w:val="16"/>
          <w:highlight w:val="none"/>
          <w:lang w:val="zh-CN"/>
        </w:rPr>
        <w:t xml:space="preserve"> 年   月   日</w:t>
      </w:r>
    </w:p>
    <w:p>
      <w:pPr>
        <w:numPr>
          <w:ilvl w:val="0"/>
          <w:numId w:val="0"/>
        </w:numPr>
        <w:snapToGrid w:val="0"/>
        <w:spacing w:line="560" w:lineRule="atLeast"/>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关于资格的声明函</w:t>
      </w:r>
    </w:p>
    <w:p>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cs="宋体"/>
          <w:highlight w:val="none"/>
          <w:lang w:eastAsia="zh-CN"/>
        </w:rPr>
      </w:pPr>
    </w:p>
    <w:p>
      <w:pPr>
        <w:keepNext w:val="0"/>
        <w:keepLines w:val="0"/>
        <w:pageBreakBefore w:val="0"/>
        <w:widowControl/>
        <w:kinsoku/>
        <w:wordWrap/>
        <w:overflowPunct/>
        <w:topLinePunct w:val="0"/>
        <w:autoSpaceDE/>
        <w:autoSpaceDN/>
        <w:bidi w:val="0"/>
        <w:adjustRightInd/>
        <w:snapToGrid/>
        <w:spacing w:after="0" w:line="360" w:lineRule="auto"/>
        <w:textAlignment w:val="baseline"/>
        <w:rPr>
          <w:rFonts w:hint="eastAsia" w:ascii="宋体" w:hAnsi="宋体" w:eastAsia="宋体" w:cs="宋体"/>
          <w:highlight w:val="none"/>
        </w:rPr>
      </w:pPr>
      <w:r>
        <w:rPr>
          <w:rFonts w:hint="eastAsia" w:ascii="宋体" w:hAnsi="宋体" w:eastAsia="宋体" w:cs="宋体"/>
          <w:highlight w:val="none"/>
        </w:rPr>
        <w:t>：</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rPr>
      </w:pPr>
      <w:r>
        <w:rPr>
          <w:rFonts w:hint="eastAsia" w:ascii="宋体" w:hAnsi="宋体" w:eastAsia="宋体" w:cs="宋体"/>
          <w:highlight w:val="none"/>
        </w:rPr>
        <w:t>关于贵方项目编号为</w:t>
      </w:r>
      <w:r>
        <w:rPr>
          <w:rFonts w:hint="eastAsia" w:ascii="宋体" w:hAnsi="宋体" w:eastAsia="宋体" w:cs="宋体"/>
          <w:highlight w:val="none"/>
          <w:u w:val="single" w:color="auto"/>
        </w:rPr>
        <w:t xml:space="preserve"> </w:t>
      </w:r>
      <w:r>
        <w:rPr>
          <w:rFonts w:hint="eastAsia" w:ascii="宋体" w:hAnsi="宋体" w:eastAsia="宋体" w:cs="宋体"/>
          <w:highlight w:val="none"/>
          <w:u w:val="single" w:color="auto"/>
          <w:lang w:val="en-US" w:eastAsia="zh-CN"/>
        </w:rPr>
        <w:t xml:space="preserve">     </w:t>
      </w:r>
      <w:r>
        <w:rPr>
          <w:rFonts w:hint="eastAsia" w:ascii="宋体" w:hAnsi="宋体" w:eastAsia="宋体" w:cs="宋体"/>
          <w:highlight w:val="none"/>
        </w:rPr>
        <w:t>的</w:t>
      </w:r>
      <w:r>
        <w:rPr>
          <w:rFonts w:hint="eastAsia" w:ascii="宋体" w:hAnsi="宋体" w:cs="宋体"/>
          <w:highlight w:val="none"/>
          <w:lang w:eastAsia="zh-CN"/>
        </w:rPr>
        <w:t>谈判</w:t>
      </w:r>
      <w:r>
        <w:rPr>
          <w:rFonts w:hint="eastAsia" w:ascii="宋体" w:hAnsi="宋体" w:eastAsia="宋体" w:cs="宋体"/>
          <w:highlight w:val="none"/>
        </w:rPr>
        <w:t>公告，本签字人愿意参加投标，提供</w:t>
      </w:r>
      <w:r>
        <w:rPr>
          <w:rFonts w:hint="eastAsia" w:ascii="宋体" w:hAnsi="宋体" w:cs="宋体"/>
          <w:highlight w:val="none"/>
          <w:lang w:eastAsia="zh-CN"/>
        </w:rPr>
        <w:t>询价文件</w:t>
      </w:r>
      <w:r>
        <w:rPr>
          <w:rFonts w:hint="eastAsia" w:ascii="宋体" w:hAnsi="宋体" w:eastAsia="宋体" w:cs="宋体"/>
          <w:highlight w:val="none"/>
        </w:rPr>
        <w:t>中规定的产品及服务，并声明提交下列文件是准确的、真实的和有效的。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lang w:eastAsia="zh-CN"/>
        </w:rPr>
      </w:pPr>
      <w:r>
        <w:rPr>
          <w:rFonts w:hint="eastAsia" w:ascii="宋体" w:hAnsi="宋体" w:eastAsia="宋体" w:cs="宋体"/>
          <w:highlight w:val="none"/>
        </w:rPr>
        <w:t>1.《</w:t>
      </w:r>
      <w:r>
        <w:rPr>
          <w:rFonts w:hint="eastAsia" w:ascii="宋体" w:hAnsi="宋体" w:cs="宋体"/>
          <w:highlight w:val="none"/>
          <w:lang w:eastAsia="zh-CN"/>
        </w:rPr>
        <w:t>询价文件</w:t>
      </w:r>
      <w:r>
        <w:rPr>
          <w:rFonts w:hint="eastAsia" w:ascii="宋体" w:hAnsi="宋体" w:eastAsia="宋体" w:cs="宋体"/>
          <w:highlight w:val="none"/>
        </w:rPr>
        <w:t>》第一章“招标公告”第二条所要求的资格性证明文件（证件或证明资料或承诺）</w:t>
      </w:r>
      <w:r>
        <w:rPr>
          <w:rFonts w:hint="eastAsia" w:ascii="宋体" w:hAnsi="宋体" w:eastAsia="宋体" w:cs="宋体"/>
          <w:highlight w:val="none"/>
          <w:lang w:eastAsia="zh-CN"/>
        </w:rPr>
        <w:t>。</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rPr>
      </w:pPr>
      <w:r>
        <w:rPr>
          <w:rFonts w:hint="eastAsia" w:ascii="宋体" w:hAnsi="宋体" w:eastAsia="宋体" w:cs="宋体"/>
          <w:highlight w:val="none"/>
        </w:rPr>
        <w:t>2.采购项目中必须的其他证件。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baseline"/>
        <w:rPr>
          <w:rFonts w:hint="eastAsia" w:ascii="宋体" w:hAnsi="宋体" w:eastAsia="宋体" w:cs="宋体"/>
          <w:highlight w:val="none"/>
        </w:rPr>
      </w:pPr>
      <w:r>
        <w:rPr>
          <w:rFonts w:hint="eastAsia" w:ascii="宋体" w:hAnsi="宋体" w:eastAsia="宋体" w:cs="宋体"/>
          <w:highlight w:val="none"/>
        </w:rPr>
        <w:t>3.本签字人确认资格文件中的说明是真实的、准确的。</w:t>
      </w:r>
    </w:p>
    <w:p>
      <w:pPr>
        <w:pStyle w:val="18"/>
        <w:rPr>
          <w:rFonts w:hint="eastAsia"/>
          <w:highlight w:val="none"/>
        </w:rPr>
      </w:pPr>
    </w:p>
    <w:p>
      <w:pPr>
        <w:rPr>
          <w:rFonts w:hint="eastAsia"/>
          <w:highlight w:val="none"/>
        </w:rPr>
      </w:pP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hint="eastAsia" w:ascii="宋体" w:hAnsi="宋体" w:cs="宋体"/>
          <w:spacing w:val="0"/>
          <w:kern w:val="21"/>
          <w:sz w:val="21"/>
          <w:szCs w:val="20"/>
          <w:highlight w:val="none"/>
        </w:rPr>
      </w:pPr>
      <w:r>
        <w:rPr>
          <w:rFonts w:hint="eastAsia" w:ascii="宋体" w:hAnsi="宋体" w:cs="宋体"/>
          <w:spacing w:val="0"/>
          <w:kern w:val="21"/>
          <w:sz w:val="21"/>
          <w:szCs w:val="20"/>
          <w:highlight w:val="none"/>
        </w:rPr>
        <w:t>法定代表人签字或盖章：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1"/>
          <w:szCs w:val="20"/>
          <w:highlight w:val="none"/>
        </w:rPr>
      </w:pPr>
      <w:r>
        <w:rPr>
          <w:rFonts w:hint="eastAsia" w:ascii="宋体" w:hAnsi="宋体" w:cs="宋体"/>
          <w:spacing w:val="0"/>
          <w:kern w:val="21"/>
          <w:sz w:val="21"/>
          <w:szCs w:val="21"/>
          <w:highlight w:val="none"/>
          <w:lang w:eastAsia="zh-CN"/>
        </w:rPr>
        <w:t>投标人</w:t>
      </w:r>
      <w:r>
        <w:rPr>
          <w:rFonts w:hint="eastAsia" w:ascii="宋体" w:hAnsi="宋体" w:cs="宋体"/>
          <w:spacing w:val="0"/>
          <w:kern w:val="21"/>
          <w:sz w:val="21"/>
          <w:szCs w:val="20"/>
          <w:highlight w:val="none"/>
        </w:rPr>
        <w:t>公章：</w:t>
      </w:r>
    </w:p>
    <w:p>
      <w:pPr>
        <w:spacing w:after="0" w:line="360" w:lineRule="auto"/>
        <w:ind w:firstLine="420" w:firstLineChars="200"/>
        <w:rPr>
          <w:rFonts w:hint="eastAsia" w:ascii="宋体" w:hAnsi="宋体" w:cs="宋体"/>
          <w:b/>
          <w:color w:val="auto"/>
          <w:sz w:val="28"/>
          <w:szCs w:val="28"/>
          <w:highlight w:val="none"/>
          <w:lang w:eastAsia="zh-CN"/>
        </w:rPr>
        <w:sectPr>
          <w:pgSz w:w="11905" w:h="16837"/>
          <w:pgMar w:top="1417" w:right="1587" w:bottom="1417" w:left="1587" w:header="567" w:footer="567" w:gutter="0"/>
          <w:cols w:space="720" w:num="1"/>
        </w:sectPr>
      </w:pPr>
      <w:r>
        <w:rPr>
          <w:rFonts w:hint="eastAsia" w:ascii="宋体" w:hAnsi="宋体" w:cs="宋体"/>
          <w:spacing w:val="0"/>
          <w:kern w:val="21"/>
          <w:sz w:val="21"/>
          <w:szCs w:val="20"/>
          <w:highlight w:val="none"/>
        </w:rPr>
        <w:t>日期：</w:t>
      </w:r>
    </w:p>
    <w:p>
      <w:pPr>
        <w:tabs>
          <w:tab w:val="left" w:pos="540"/>
        </w:tabs>
        <w:spacing w:after="0" w:line="360" w:lineRule="auto"/>
        <w:jc w:val="center"/>
        <w:outlineLvl w:val="1"/>
        <w:rPr>
          <w:rFonts w:ascii="宋体" w:hAnsi="宋体" w:cs="宋体"/>
          <w:b/>
          <w:color w:val="auto"/>
          <w:sz w:val="30"/>
          <w:szCs w:val="30"/>
          <w:highlight w:val="none"/>
        </w:rPr>
      </w:pPr>
      <w:r>
        <w:rPr>
          <w:rFonts w:hint="eastAsia" w:ascii="宋体" w:hAnsi="宋体" w:cs="宋体"/>
          <w:b/>
          <w:color w:val="auto"/>
          <w:sz w:val="28"/>
          <w:szCs w:val="28"/>
          <w:highlight w:val="none"/>
          <w:lang w:eastAsia="zh-CN"/>
        </w:rPr>
        <w:t>九</w:t>
      </w:r>
      <w:r>
        <w:rPr>
          <w:rFonts w:hint="eastAsia" w:ascii="宋体" w:hAnsi="宋体" w:cs="宋体"/>
          <w:b/>
          <w:color w:val="auto"/>
          <w:sz w:val="28"/>
          <w:szCs w:val="28"/>
          <w:highlight w:val="none"/>
        </w:rPr>
        <w:t>、反商业贿赂承诺书</w:t>
      </w:r>
    </w:p>
    <w:p>
      <w:pPr>
        <w:spacing w:line="240" w:lineRule="auto"/>
        <w:rPr>
          <w:rFonts w:ascii="宋体" w:hAnsi="宋体" w:cs="宋体"/>
          <w:b/>
          <w:color w:val="auto"/>
          <w:sz w:val="21"/>
          <w:szCs w:val="21"/>
          <w:highlight w:val="none"/>
        </w:rPr>
      </w:pP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我公司承诺：</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在采购活动中，我公司保证做到：</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一、公平竞争参加本次采购活动。</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二、杜绝任何形式的商业贿赂行为。不向国家工作人员、采购人工作人员、评审专家及其亲属提供礼品礼金、有价证券、购物券、回扣、佣金、咨询费、劳务费、赞助费、宣传费、宴请；不为其报销各种消费凭证，不支付其旅游、娱乐等费用。</w:t>
      </w:r>
    </w:p>
    <w:p>
      <w:pPr>
        <w:spacing w:after="0"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三、若出现上述行为，我公司及其参与投标的工作人员愿意接受按照国家法律法规等有关规定给予的处罚。</w:t>
      </w:r>
    </w:p>
    <w:p>
      <w:pPr>
        <w:spacing w:after="0" w:line="360" w:lineRule="auto"/>
        <w:ind w:firstLine="420" w:firstLineChars="200"/>
        <w:rPr>
          <w:rFonts w:ascii="宋体" w:hAnsi="宋体" w:cs="宋体"/>
          <w:color w:val="auto"/>
          <w:szCs w:val="16"/>
          <w:highlight w:val="none"/>
        </w:rPr>
      </w:pPr>
    </w:p>
    <w:p>
      <w:pPr>
        <w:spacing w:after="0" w:line="360" w:lineRule="auto"/>
        <w:ind w:firstLine="420" w:firstLineChars="200"/>
        <w:rPr>
          <w:rFonts w:ascii="宋体" w:hAnsi="宋体" w:cs="宋体"/>
          <w:color w:val="auto"/>
          <w:szCs w:val="16"/>
          <w:highlight w:val="none"/>
        </w:rPr>
      </w:pP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hint="eastAsia" w:ascii="宋体" w:hAnsi="宋体" w:cs="宋体"/>
          <w:spacing w:val="0"/>
          <w:kern w:val="21"/>
          <w:sz w:val="21"/>
          <w:szCs w:val="20"/>
          <w:highlight w:val="none"/>
        </w:rPr>
      </w:pPr>
      <w:r>
        <w:rPr>
          <w:rFonts w:hint="eastAsia" w:ascii="宋体" w:hAnsi="宋体" w:cs="宋体"/>
          <w:spacing w:val="0"/>
          <w:kern w:val="21"/>
          <w:sz w:val="21"/>
          <w:szCs w:val="20"/>
          <w:highlight w:val="none"/>
        </w:rPr>
        <w:t>法定代表人签字或盖章：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1"/>
          <w:szCs w:val="20"/>
          <w:highlight w:val="none"/>
        </w:rPr>
      </w:pPr>
      <w:r>
        <w:rPr>
          <w:rFonts w:hint="eastAsia" w:ascii="宋体" w:hAnsi="宋体" w:cs="宋体"/>
          <w:spacing w:val="0"/>
          <w:kern w:val="21"/>
          <w:sz w:val="21"/>
          <w:szCs w:val="21"/>
          <w:highlight w:val="none"/>
          <w:lang w:eastAsia="zh-CN"/>
        </w:rPr>
        <w:t>投标人</w:t>
      </w:r>
      <w:r>
        <w:rPr>
          <w:rFonts w:hint="eastAsia" w:ascii="宋体" w:hAnsi="宋体" w:cs="宋体"/>
          <w:spacing w:val="0"/>
          <w:kern w:val="21"/>
          <w:sz w:val="21"/>
          <w:szCs w:val="20"/>
          <w:highlight w:val="none"/>
        </w:rPr>
        <w:t>公章：</w:t>
      </w:r>
    </w:p>
    <w:p>
      <w:pPr>
        <w:autoSpaceDE w:val="0"/>
        <w:autoSpaceDN w:val="0"/>
        <w:spacing w:after="0" w:line="360" w:lineRule="auto"/>
        <w:ind w:firstLine="420" w:firstLineChars="200"/>
        <w:rPr>
          <w:rFonts w:ascii="宋体" w:hAnsi="宋体" w:cs="宋体"/>
          <w:color w:val="auto"/>
          <w:sz w:val="24"/>
          <w:highlight w:val="none"/>
        </w:rPr>
      </w:pPr>
      <w:r>
        <w:rPr>
          <w:rFonts w:hint="eastAsia" w:ascii="宋体" w:hAnsi="宋体" w:cs="宋体"/>
          <w:spacing w:val="0"/>
          <w:kern w:val="21"/>
          <w:sz w:val="21"/>
          <w:szCs w:val="20"/>
          <w:highlight w:val="none"/>
        </w:rPr>
        <w:t>日期：</w:t>
      </w:r>
    </w:p>
    <w:p>
      <w:pPr>
        <w:tabs>
          <w:tab w:val="left" w:pos="540"/>
        </w:tabs>
        <w:spacing w:after="0" w:line="360" w:lineRule="auto"/>
        <w:jc w:val="center"/>
        <w:outlineLvl w:val="1"/>
        <w:rPr>
          <w:rFonts w:ascii="宋体" w:hAnsi="宋体" w:cs="宋体"/>
          <w:b/>
          <w:color w:val="auto"/>
          <w:sz w:val="30"/>
          <w:szCs w:val="30"/>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rPr>
        <w:t>、履约承诺书</w:t>
      </w:r>
    </w:p>
    <w:p>
      <w:pPr>
        <w:spacing w:after="0" w:line="360" w:lineRule="auto"/>
        <w:ind w:firstLine="420" w:firstLineChars="200"/>
        <w:rPr>
          <w:rFonts w:ascii="宋体" w:hAnsi="宋体" w:cs="宋体"/>
          <w:color w:val="auto"/>
          <w:szCs w:val="16"/>
          <w:highlight w:val="none"/>
        </w:rPr>
      </w:pPr>
    </w:p>
    <w:p>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lang w:eastAsia="zh-CN"/>
        </w:rPr>
        <w:t>一、</w:t>
      </w:r>
      <w:r>
        <w:rPr>
          <w:rFonts w:hint="eastAsia" w:ascii="宋体" w:hAnsi="宋体" w:cs="宋体"/>
          <w:sz w:val="21"/>
          <w:szCs w:val="16"/>
          <w:highlight w:val="none"/>
        </w:rPr>
        <w:t>我单位承诺：</w:t>
      </w:r>
    </w:p>
    <w:p>
      <w:pPr>
        <w:keepNext w:val="0"/>
        <w:keepLines w:val="0"/>
        <w:pageBreakBefore w:val="0"/>
        <w:widowControl/>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一）我单位已详细阅读并完全理解、同意谈判文件的全部内容，包括修改补充文件以及全部参考资料和有关附件；除我单位在谈判文件规定期间内书面提出的疑问外，我单位放弃对这方面不明及误解的权力，并严格按采购单位确定的技术及商务要求等履行。</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二）我单位开标前已详细勘察现场，并按采购单位现场条件及采购要求编制投标报价；我单位的投标报价括谈判文件所述报价组成的所有内容、并包括谈判文件未列明而与采购项目相关的、必须的所有款项及费用等达到交付使用及验收条件的所有一切风险、责任和义务的费用。</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我单位确认本次投标报价未低于成本价，保证按谈判文件要求及投标承诺的质量诚信履约。</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三）我单位保证在谈判文件要求的时间内按期、保质完成中标项目。我单位在推荐中标结果公示后，将积极、主动的与采购单位联系合同签订事宜，合同签订中如有任何的问题，我单位保证及时书面反映情况，否则视为我单位责任、按违约处理。</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二、我单位承诺：</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ascii="宋体" w:cs="宋体"/>
          <w:sz w:val="21"/>
          <w:szCs w:val="16"/>
          <w:highlight w:val="none"/>
        </w:rPr>
      </w:pPr>
      <w:r>
        <w:rPr>
          <w:rFonts w:hint="eastAsia" w:ascii="宋体" w:hAnsi="宋体" w:cs="宋体"/>
          <w:sz w:val="21"/>
          <w:szCs w:val="16"/>
          <w:highlight w:val="none"/>
        </w:rPr>
        <w:t>除法律规定的不可抗力因素外，我单位中标后以任何理由（包括违背上述承诺的事项）提出不能满足谈判文件技术、服务期等要求或不能实现投标承诺的或提出变更的，我单位将无条件接受违约处理、并放弃我单位中标资格。我单位知悉违约责任及其处理，并无条件接受</w:t>
      </w:r>
      <w:r>
        <w:rPr>
          <w:rFonts w:hint="eastAsia" w:ascii="宋体" w:hAnsi="宋体" w:cs="宋体"/>
          <w:sz w:val="21"/>
          <w:szCs w:val="16"/>
          <w:highlight w:val="none"/>
          <w:lang w:eastAsia="zh-CN"/>
        </w:rPr>
        <w:t>，</w:t>
      </w:r>
      <w:r>
        <w:rPr>
          <w:rFonts w:hint="eastAsia" w:ascii="宋体" w:hAnsi="宋体" w:cs="宋体"/>
          <w:sz w:val="21"/>
          <w:szCs w:val="16"/>
          <w:highlight w:val="none"/>
        </w:rPr>
        <w:t>给采购单位及他人造成损失的，承担相应的赔偿责任。</w:t>
      </w:r>
    </w:p>
    <w:p>
      <w:pPr>
        <w:keepNext w:val="0"/>
        <w:keepLines w:val="0"/>
        <w:pageBreakBefore w:val="0"/>
        <w:widowControl/>
        <w:tabs>
          <w:tab w:val="left" w:pos="9354"/>
        </w:tabs>
        <w:kinsoku/>
        <w:wordWrap/>
        <w:overflowPunct/>
        <w:topLinePunct w:val="0"/>
        <w:autoSpaceDE/>
        <w:autoSpaceDN/>
        <w:bidi w:val="0"/>
        <w:adjustRightInd/>
        <w:snapToGrid/>
        <w:spacing w:line="360" w:lineRule="auto"/>
        <w:ind w:right="0" w:firstLine="420" w:firstLineChars="200"/>
        <w:textAlignment w:val="baseline"/>
        <w:rPr>
          <w:rFonts w:hint="eastAsia" w:ascii="宋体" w:hAnsi="宋体" w:cs="宋体"/>
          <w:sz w:val="21"/>
          <w:szCs w:val="20"/>
          <w:highlight w:val="none"/>
        </w:rPr>
      </w:pP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hint="eastAsia" w:ascii="宋体" w:hAnsi="宋体" w:cs="宋体"/>
          <w:spacing w:val="0"/>
          <w:kern w:val="21"/>
          <w:sz w:val="21"/>
          <w:szCs w:val="20"/>
          <w:highlight w:val="none"/>
        </w:rPr>
      </w:pPr>
      <w:r>
        <w:rPr>
          <w:rFonts w:hint="eastAsia" w:ascii="宋体" w:hAnsi="宋体" w:cs="宋体"/>
          <w:spacing w:val="0"/>
          <w:kern w:val="21"/>
          <w:sz w:val="21"/>
          <w:szCs w:val="20"/>
          <w:highlight w:val="none"/>
        </w:rPr>
        <w:t>法定代表人签字或盖章：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1"/>
          <w:szCs w:val="20"/>
          <w:highlight w:val="none"/>
        </w:rPr>
      </w:pPr>
      <w:r>
        <w:rPr>
          <w:rFonts w:hint="eastAsia" w:ascii="宋体" w:hAnsi="宋体" w:cs="宋体"/>
          <w:spacing w:val="0"/>
          <w:kern w:val="21"/>
          <w:sz w:val="21"/>
          <w:szCs w:val="21"/>
          <w:highlight w:val="none"/>
          <w:lang w:eastAsia="zh-CN"/>
        </w:rPr>
        <w:t>投标人</w:t>
      </w:r>
      <w:r>
        <w:rPr>
          <w:rFonts w:hint="eastAsia" w:ascii="宋体" w:hAnsi="宋体" w:cs="宋体"/>
          <w:spacing w:val="0"/>
          <w:kern w:val="21"/>
          <w:sz w:val="21"/>
          <w:szCs w:val="20"/>
          <w:highlight w:val="none"/>
        </w:rPr>
        <w:t>公章：</w:t>
      </w:r>
    </w:p>
    <w:p>
      <w:pPr>
        <w:keepNext w:val="0"/>
        <w:keepLines w:val="0"/>
        <w:pageBreakBefore w:val="0"/>
        <w:widowControl w:val="0"/>
        <w:tabs>
          <w:tab w:val="left" w:pos="9354"/>
        </w:tabs>
        <w:kinsoku/>
        <w:wordWrap w:val="0"/>
        <w:overflowPunct/>
        <w:topLinePunct/>
        <w:autoSpaceDE/>
        <w:autoSpaceDN/>
        <w:bidi w:val="0"/>
        <w:adjustRightInd/>
        <w:snapToGrid/>
        <w:spacing w:line="360" w:lineRule="auto"/>
        <w:ind w:right="0" w:firstLine="420" w:firstLineChars="200"/>
        <w:textAlignment w:val="baseline"/>
        <w:rPr>
          <w:rFonts w:ascii="宋体" w:cs="宋体"/>
          <w:spacing w:val="0"/>
          <w:kern w:val="21"/>
          <w:sz w:val="24"/>
          <w:szCs w:val="22"/>
          <w:highlight w:val="none"/>
        </w:rPr>
      </w:pPr>
      <w:r>
        <w:rPr>
          <w:rFonts w:hint="eastAsia" w:ascii="宋体" w:hAnsi="宋体" w:cs="宋体"/>
          <w:spacing w:val="0"/>
          <w:kern w:val="21"/>
          <w:sz w:val="21"/>
          <w:szCs w:val="20"/>
          <w:highlight w:val="none"/>
        </w:rPr>
        <w:t>日期：</w:t>
      </w:r>
    </w:p>
    <w:p>
      <w:pPr>
        <w:tabs>
          <w:tab w:val="left" w:pos="0"/>
        </w:tabs>
        <w:spacing w:after="0" w:line="360" w:lineRule="auto"/>
        <w:ind w:firstLine="420" w:firstLineChars="200"/>
        <w:jc w:val="left"/>
        <w:rPr>
          <w:rFonts w:hint="eastAsia" w:ascii="宋体" w:hAnsi="宋体" w:eastAsia="宋体"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rPr>
          <w:rFonts w:hint="eastAsia" w:ascii="宋体" w:hAnsi="宋体" w:eastAsia="宋体" w:cs="Times New Roman"/>
          <w:highlight w:val="none"/>
        </w:rPr>
      </w:pPr>
      <w:r>
        <w:rPr>
          <w:rFonts w:hint="eastAsia" w:cs="Times New Roman"/>
          <w:highlight w:val="none"/>
          <w:lang w:val="en-US" w:eastAsia="zh-CN"/>
        </w:rPr>
        <w:t>十一</w:t>
      </w:r>
      <w:r>
        <w:rPr>
          <w:rFonts w:hint="eastAsia" w:ascii="宋体" w:hAnsi="宋体" w:eastAsia="宋体" w:cs="Times New Roman"/>
          <w:highlight w:val="none"/>
          <w:lang w:val="en-US" w:eastAsia="zh-CN"/>
        </w:rPr>
        <w:t>、</w:t>
      </w:r>
      <w:r>
        <w:rPr>
          <w:rFonts w:hint="eastAsia" w:ascii="宋体" w:hAnsi="宋体" w:eastAsia="宋体" w:cs="Times New Roman"/>
          <w:highlight w:val="none"/>
        </w:rPr>
        <w:t>资格要求相关证明材料（文件）</w:t>
      </w:r>
    </w:p>
    <w:p>
      <w:pPr>
        <w:autoSpaceDE w:val="0"/>
        <w:autoSpaceDN w:val="0"/>
        <w:adjustRightInd w:val="0"/>
        <w:spacing w:line="360" w:lineRule="auto"/>
        <w:jc w:val="center"/>
        <w:rPr>
          <w:rFonts w:hint="eastAsia" w:ascii="宋体" w:hAnsi="宋体" w:eastAsia="宋体" w:cs="Times New Roman"/>
          <w:caps w:val="0"/>
          <w:smallCaps w:val="0"/>
          <w:color w:val="auto"/>
          <w:spacing w:val="0"/>
          <w:kern w:val="0"/>
          <w:sz w:val="24"/>
          <w:szCs w:val="24"/>
          <w:highlight w:val="none"/>
        </w:rPr>
      </w:pPr>
    </w:p>
    <w:p>
      <w:pPr>
        <w:outlineLvl w:val="9"/>
        <w:rPr>
          <w:highlight w:val="none"/>
        </w:rPr>
      </w:pPr>
    </w:p>
    <w:p>
      <w:pPr>
        <w:autoSpaceDE w:val="0"/>
        <w:autoSpaceDN w:val="0"/>
        <w:adjustRightInd w:val="0"/>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请注意：未按公告要求逐一提交资格证明资料的将导致无效投标，为近期常见的因不仔细而缺少某一资格证明资料、导致无效，特此提醒】</w:t>
      </w:r>
    </w:p>
    <w:p>
      <w:pPr>
        <w:widowControl w:val="0"/>
        <w:tabs>
          <w:tab w:val="left" w:pos="9365"/>
        </w:tabs>
        <w:snapToGrid w:val="0"/>
        <w:spacing w:after="56" w:line="560" w:lineRule="exact"/>
        <w:ind w:right="85"/>
        <w:jc w:val="center"/>
        <w:textAlignment w:val="top"/>
        <w:rPr>
          <w:rFonts w:hint="eastAsia" w:ascii="宋体" w:hAnsi="宋体" w:eastAsia="宋体" w:cs="宋体"/>
          <w:b/>
          <w:color w:val="auto"/>
          <w:sz w:val="28"/>
          <w:szCs w:val="28"/>
          <w:highlight w:val="none"/>
        </w:rPr>
      </w:pPr>
      <w:r>
        <w:rPr>
          <w:rFonts w:hint="eastAsia" w:ascii="宋体" w:hAnsi="宋体" w:cs="宋体"/>
          <w:color w:val="auto"/>
          <w:sz w:val="24"/>
          <w:highlight w:val="none"/>
        </w:rPr>
        <w:br w:type="page"/>
      </w:r>
      <w:r>
        <w:rPr>
          <w:rFonts w:hint="eastAsia" w:ascii="宋体" w:hAnsi="宋体" w:eastAsia="宋体" w:cs="宋体"/>
          <w:b/>
          <w:color w:val="auto"/>
          <w:sz w:val="28"/>
          <w:szCs w:val="28"/>
          <w:highlight w:val="none"/>
        </w:rPr>
        <w:t>《政府采购法》第二十二条第一款规定的供应商基础性资格的</w:t>
      </w:r>
    </w:p>
    <w:p>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宋体" w:hAnsi="宋体" w:eastAsia="宋体" w:cs="宋体"/>
          <w:b/>
          <w:color w:val="auto"/>
          <w:sz w:val="28"/>
          <w:szCs w:val="28"/>
          <w:highlight w:val="none"/>
        </w:rPr>
        <w:t>承诺函</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一</w:t>
      </w:r>
      <w:r>
        <w:rPr>
          <w:rFonts w:ascii="宋体" w:hAnsi="宋体"/>
          <w:color w:val="auto"/>
          <w:sz w:val="21"/>
          <w:szCs w:val="21"/>
          <w:highlight w:val="none"/>
        </w:rPr>
        <w:t>、</w:t>
      </w:r>
      <w:r>
        <w:rPr>
          <w:rFonts w:hint="eastAsia" w:ascii="宋体" w:hAnsi="宋体"/>
          <w:color w:val="auto"/>
          <w:sz w:val="21"/>
          <w:szCs w:val="21"/>
          <w:highlight w:val="none"/>
        </w:rPr>
        <w:t>我公司郑重承诺，我公司符合《政府采购法》第二十二条第一款规定的供应商基础性资格条件，具体如下：</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1、我公司承诺具有独立承担民事责任能力；</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2、我公司承诺具有良好的商业信誉和健全的财务会计制度；</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3、我公司承诺具备履行合同所必需的设备和专业技术能力；</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4、我公司承诺具有依法缴纳税收和社会保障资金的良好记录；</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5、我公司承诺在参加政府采购活动前三年内，在经营活动中没有重大违法记录。</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color w:val="auto"/>
          <w:sz w:val="21"/>
          <w:szCs w:val="21"/>
          <w:highlight w:val="none"/>
        </w:rPr>
      </w:pPr>
      <w:r>
        <w:rPr>
          <w:rFonts w:hint="eastAsia" w:ascii="宋体"/>
          <w:color w:val="auto"/>
          <w:sz w:val="21"/>
          <w:szCs w:val="21"/>
          <w:highlight w:val="none"/>
        </w:rPr>
        <w:t>二</w:t>
      </w:r>
      <w:r>
        <w:rPr>
          <w:rFonts w:ascii="宋体"/>
          <w:color w:val="auto"/>
          <w:sz w:val="21"/>
          <w:szCs w:val="21"/>
          <w:highlight w:val="none"/>
        </w:rPr>
        <w:t>、</w:t>
      </w:r>
      <w:r>
        <w:rPr>
          <w:rFonts w:hint="eastAsia" w:ascii="宋体"/>
          <w:color w:val="auto"/>
          <w:sz w:val="21"/>
          <w:szCs w:val="21"/>
          <w:highlight w:val="none"/>
        </w:rPr>
        <w:t>我公司保证上述承诺事项的真实性，如有虚假或其他违规违法行为，我公司愿意</w:t>
      </w:r>
      <w:r>
        <w:rPr>
          <w:rFonts w:hint="eastAsia" w:ascii="宋体" w:hAnsi="宋体"/>
          <w:color w:val="auto"/>
          <w:sz w:val="21"/>
          <w:szCs w:val="21"/>
          <w:highlight w:val="none"/>
        </w:rPr>
        <w:t>按《政府采购法》提供虚假材料的有关规定</w:t>
      </w:r>
      <w:r>
        <w:rPr>
          <w:rFonts w:hint="eastAsia" w:ascii="宋体"/>
          <w:color w:val="auto"/>
          <w:sz w:val="21"/>
          <w:szCs w:val="21"/>
          <w:highlight w:val="none"/>
        </w:rPr>
        <w:t>承担法律责任，并承担因此造成的一切损失。</w:t>
      </w:r>
    </w:p>
    <w:p>
      <w:pPr>
        <w:keepNext w:val="0"/>
        <w:keepLines w:val="0"/>
        <w:pageBreakBefore w:val="0"/>
        <w:widowControl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color w:val="auto"/>
          <w:sz w:val="21"/>
          <w:szCs w:val="21"/>
          <w:highlight w:val="none"/>
        </w:rPr>
        <w:t>三</w:t>
      </w:r>
      <w:r>
        <w:rPr>
          <w:rFonts w:ascii="宋体"/>
          <w:color w:val="auto"/>
          <w:sz w:val="21"/>
          <w:szCs w:val="21"/>
          <w:highlight w:val="none"/>
        </w:rPr>
        <w:t>、</w:t>
      </w:r>
      <w:r>
        <w:rPr>
          <w:rFonts w:hint="eastAsia" w:ascii="宋体"/>
          <w:color w:val="auto"/>
          <w:sz w:val="21"/>
          <w:szCs w:val="21"/>
          <w:highlight w:val="none"/>
        </w:rPr>
        <w:t>我</w:t>
      </w:r>
      <w:r>
        <w:rPr>
          <w:rFonts w:ascii="宋体"/>
          <w:color w:val="auto"/>
          <w:sz w:val="21"/>
          <w:szCs w:val="21"/>
          <w:highlight w:val="none"/>
        </w:rPr>
        <w:t>公司认同</w:t>
      </w:r>
      <w:r>
        <w:rPr>
          <w:rFonts w:hint="eastAsia" w:ascii="宋体"/>
          <w:color w:val="auto"/>
          <w:sz w:val="21"/>
          <w:szCs w:val="21"/>
          <w:highlight w:val="none"/>
        </w:rPr>
        <w:t>按</w:t>
      </w:r>
      <w:r>
        <w:rPr>
          <w:rFonts w:ascii="宋体"/>
          <w:color w:val="auto"/>
          <w:sz w:val="21"/>
          <w:szCs w:val="21"/>
          <w:highlight w:val="none"/>
        </w:rPr>
        <w:t>照</w:t>
      </w:r>
      <w:r>
        <w:rPr>
          <w:rFonts w:hint="eastAsia" w:ascii="宋体"/>
          <w:color w:val="auto"/>
          <w:sz w:val="21"/>
          <w:szCs w:val="21"/>
          <w:highlight w:val="none"/>
        </w:rPr>
        <w:t>《</w:t>
      </w:r>
      <w:r>
        <w:rPr>
          <w:rFonts w:hint="eastAsia" w:ascii="宋体"/>
          <w:color w:val="auto"/>
          <w:sz w:val="21"/>
          <w:szCs w:val="21"/>
          <w:highlight w:val="none"/>
          <w:lang w:eastAsia="zh-CN"/>
        </w:rPr>
        <w:t>招标文件</w:t>
      </w:r>
      <w:r>
        <w:rPr>
          <w:rFonts w:hint="eastAsia" w:ascii="宋体"/>
          <w:color w:val="auto"/>
          <w:sz w:val="21"/>
          <w:szCs w:val="21"/>
          <w:highlight w:val="none"/>
        </w:rPr>
        <w:t>》“</w:t>
      </w:r>
      <w:r>
        <w:rPr>
          <w:rFonts w:hint="eastAsia" w:ascii="宋体" w:hAnsi="宋体"/>
          <w:color w:val="auto"/>
          <w:sz w:val="21"/>
          <w:szCs w:val="21"/>
          <w:highlight w:val="none"/>
        </w:rPr>
        <w:t>《政府采购法》第二十二条第一款规定的供</w:t>
      </w:r>
      <w:r>
        <w:rPr>
          <w:rFonts w:ascii="宋体" w:hAnsi="宋体"/>
          <w:color w:val="auto"/>
          <w:sz w:val="21"/>
          <w:szCs w:val="21"/>
          <w:highlight w:val="none"/>
        </w:rPr>
        <w:t>应商基础性资</w:t>
      </w:r>
      <w:r>
        <w:rPr>
          <w:rFonts w:hint="eastAsia" w:ascii="宋体" w:hAnsi="宋体"/>
          <w:color w:val="auto"/>
          <w:sz w:val="21"/>
          <w:szCs w:val="21"/>
          <w:highlight w:val="none"/>
        </w:rPr>
        <w:t>格</w:t>
      </w:r>
      <w:r>
        <w:rPr>
          <w:rFonts w:ascii="宋体" w:hAnsi="宋体"/>
          <w:color w:val="auto"/>
          <w:sz w:val="21"/>
          <w:szCs w:val="21"/>
          <w:highlight w:val="none"/>
        </w:rPr>
        <w:t>的</w:t>
      </w:r>
      <w:r>
        <w:rPr>
          <w:rFonts w:hint="eastAsia" w:ascii="宋体" w:hAnsi="宋体"/>
          <w:color w:val="auto"/>
          <w:sz w:val="21"/>
          <w:szCs w:val="21"/>
          <w:highlight w:val="none"/>
        </w:rPr>
        <w:t>承诺认定标准</w:t>
      </w:r>
      <w:r>
        <w:rPr>
          <w:rFonts w:hint="eastAsia" w:ascii="宋体"/>
          <w:color w:val="auto"/>
          <w:sz w:val="21"/>
          <w:szCs w:val="21"/>
          <w:highlight w:val="none"/>
        </w:rPr>
        <w:t>”对</w:t>
      </w:r>
      <w:r>
        <w:rPr>
          <w:rFonts w:ascii="宋体"/>
          <w:color w:val="auto"/>
          <w:sz w:val="21"/>
          <w:szCs w:val="21"/>
          <w:highlight w:val="none"/>
        </w:rPr>
        <w:t>我公司或其他公司</w:t>
      </w:r>
      <w:r>
        <w:rPr>
          <w:rFonts w:hint="eastAsia" w:ascii="宋体"/>
          <w:color w:val="auto"/>
          <w:sz w:val="21"/>
          <w:szCs w:val="21"/>
          <w:highlight w:val="none"/>
        </w:rPr>
        <w:t>进行的</w:t>
      </w:r>
      <w:r>
        <w:rPr>
          <w:rFonts w:hint="eastAsia" w:ascii="宋体" w:hAnsi="宋体"/>
          <w:color w:val="auto"/>
          <w:sz w:val="21"/>
          <w:szCs w:val="21"/>
          <w:highlight w:val="none"/>
        </w:rPr>
        <w:t>供</w:t>
      </w:r>
      <w:r>
        <w:rPr>
          <w:rFonts w:ascii="宋体" w:hAnsi="宋体"/>
          <w:color w:val="auto"/>
          <w:sz w:val="21"/>
          <w:szCs w:val="21"/>
          <w:highlight w:val="none"/>
        </w:rPr>
        <w:t>应商基础性资</w:t>
      </w:r>
      <w:r>
        <w:rPr>
          <w:rFonts w:hint="eastAsia" w:ascii="宋体" w:hAnsi="宋体"/>
          <w:color w:val="auto"/>
          <w:sz w:val="21"/>
          <w:szCs w:val="21"/>
          <w:highlight w:val="none"/>
        </w:rPr>
        <w:t>格的</w:t>
      </w:r>
      <w:r>
        <w:rPr>
          <w:rFonts w:ascii="宋体" w:hAnsi="宋体"/>
          <w:color w:val="auto"/>
          <w:sz w:val="21"/>
          <w:szCs w:val="21"/>
          <w:highlight w:val="none"/>
        </w:rPr>
        <w:t>审查</w:t>
      </w:r>
      <w:r>
        <w:rPr>
          <w:rFonts w:hint="eastAsia" w:ascii="宋体" w:hAnsi="宋体"/>
          <w:color w:val="auto"/>
          <w:sz w:val="21"/>
          <w:szCs w:val="21"/>
          <w:highlight w:val="none"/>
        </w:rPr>
        <w:t>，</w:t>
      </w:r>
      <w:r>
        <w:rPr>
          <w:rFonts w:ascii="宋体" w:hAnsi="宋体"/>
          <w:color w:val="auto"/>
          <w:sz w:val="21"/>
          <w:szCs w:val="21"/>
          <w:highlight w:val="none"/>
        </w:rPr>
        <w:t>对</w:t>
      </w:r>
      <w:r>
        <w:rPr>
          <w:rFonts w:hint="eastAsia" w:ascii="宋体"/>
          <w:color w:val="auto"/>
          <w:sz w:val="21"/>
          <w:szCs w:val="21"/>
          <w:highlight w:val="none"/>
        </w:rPr>
        <w:t>按</w:t>
      </w:r>
      <w:r>
        <w:rPr>
          <w:rFonts w:ascii="宋体"/>
          <w:color w:val="auto"/>
          <w:sz w:val="21"/>
          <w:szCs w:val="21"/>
          <w:highlight w:val="none"/>
        </w:rPr>
        <w:t>照</w:t>
      </w:r>
      <w:r>
        <w:rPr>
          <w:rFonts w:hint="eastAsia" w:ascii="宋体" w:hAnsi="宋体"/>
          <w:color w:val="auto"/>
          <w:sz w:val="21"/>
          <w:szCs w:val="21"/>
          <w:highlight w:val="none"/>
        </w:rPr>
        <w:t>认定标准得</w:t>
      </w:r>
      <w:r>
        <w:rPr>
          <w:rFonts w:ascii="宋体" w:hAnsi="宋体"/>
          <w:color w:val="auto"/>
          <w:sz w:val="21"/>
          <w:szCs w:val="21"/>
          <w:highlight w:val="none"/>
        </w:rPr>
        <w:t>出的审查结果无异</w:t>
      </w:r>
      <w:r>
        <w:rPr>
          <w:rFonts w:hint="eastAsia" w:ascii="宋体" w:hAnsi="宋体"/>
          <w:color w:val="auto"/>
          <w:sz w:val="21"/>
          <w:szCs w:val="21"/>
          <w:highlight w:val="none"/>
        </w:rPr>
        <w:t>议。</w:t>
      </w:r>
    </w:p>
    <w:p>
      <w:pPr>
        <w:keepNext w:val="0"/>
        <w:keepLines w:val="0"/>
        <w:pageBreakBefore w:val="0"/>
        <w:widowControl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hAnsi="宋体"/>
          <w:color w:val="auto"/>
          <w:sz w:val="21"/>
          <w:szCs w:val="21"/>
          <w:highlight w:val="none"/>
        </w:rPr>
      </w:pPr>
      <w:r>
        <w:rPr>
          <w:rFonts w:hint="eastAsia" w:ascii="宋体" w:hAnsi="宋体"/>
          <w:color w:val="auto"/>
          <w:sz w:val="21"/>
          <w:szCs w:val="21"/>
          <w:highlight w:val="none"/>
        </w:rPr>
        <w:t>四、</w:t>
      </w:r>
      <w:r>
        <w:rPr>
          <w:rFonts w:hint="eastAsia" w:ascii="宋体"/>
          <w:color w:val="auto"/>
          <w:sz w:val="21"/>
          <w:szCs w:val="21"/>
          <w:highlight w:val="none"/>
        </w:rPr>
        <w:t>我公司投</w:t>
      </w:r>
      <w:r>
        <w:rPr>
          <w:rFonts w:ascii="宋体"/>
          <w:color w:val="auto"/>
          <w:sz w:val="21"/>
          <w:szCs w:val="21"/>
          <w:highlight w:val="none"/>
        </w:rPr>
        <w:t>标文件或</w:t>
      </w:r>
      <w:r>
        <w:rPr>
          <w:rFonts w:hint="eastAsia" w:ascii="宋体"/>
          <w:color w:val="auto"/>
          <w:sz w:val="21"/>
          <w:szCs w:val="21"/>
          <w:highlight w:val="none"/>
        </w:rPr>
        <w:t>公</w:t>
      </w:r>
      <w:r>
        <w:rPr>
          <w:rFonts w:ascii="宋体"/>
          <w:color w:val="auto"/>
          <w:sz w:val="21"/>
          <w:szCs w:val="21"/>
          <w:highlight w:val="none"/>
        </w:rPr>
        <w:t>开资</w:t>
      </w:r>
      <w:r>
        <w:rPr>
          <w:rFonts w:hint="eastAsia" w:ascii="宋体"/>
          <w:color w:val="auto"/>
          <w:sz w:val="21"/>
          <w:szCs w:val="21"/>
          <w:highlight w:val="none"/>
        </w:rPr>
        <w:t>料或</w:t>
      </w:r>
      <w:r>
        <w:rPr>
          <w:rFonts w:ascii="宋体"/>
          <w:color w:val="auto"/>
          <w:sz w:val="21"/>
          <w:szCs w:val="21"/>
          <w:highlight w:val="none"/>
        </w:rPr>
        <w:t>备</w:t>
      </w:r>
      <w:r>
        <w:rPr>
          <w:rFonts w:hint="eastAsia" w:ascii="宋体"/>
          <w:color w:val="auto"/>
          <w:sz w:val="21"/>
          <w:szCs w:val="21"/>
          <w:highlight w:val="none"/>
        </w:rPr>
        <w:t>案</w:t>
      </w:r>
      <w:r>
        <w:rPr>
          <w:rFonts w:ascii="宋体"/>
          <w:color w:val="auto"/>
          <w:sz w:val="21"/>
          <w:szCs w:val="21"/>
          <w:highlight w:val="none"/>
        </w:rPr>
        <w:t>资</w:t>
      </w:r>
      <w:r>
        <w:rPr>
          <w:rFonts w:hint="eastAsia" w:ascii="宋体"/>
          <w:color w:val="auto"/>
          <w:sz w:val="21"/>
          <w:szCs w:val="21"/>
          <w:highlight w:val="none"/>
        </w:rPr>
        <w:t>料</w:t>
      </w:r>
      <w:r>
        <w:rPr>
          <w:rFonts w:ascii="宋体"/>
          <w:color w:val="auto"/>
          <w:sz w:val="21"/>
          <w:szCs w:val="21"/>
          <w:highlight w:val="none"/>
        </w:rPr>
        <w:t>中，有不符合</w:t>
      </w:r>
      <w:r>
        <w:rPr>
          <w:rFonts w:hint="eastAsia" w:ascii="宋体"/>
          <w:color w:val="auto"/>
          <w:sz w:val="21"/>
          <w:szCs w:val="21"/>
          <w:highlight w:val="none"/>
        </w:rPr>
        <w:t>《</w:t>
      </w:r>
      <w:r>
        <w:rPr>
          <w:rFonts w:hint="eastAsia" w:ascii="宋体"/>
          <w:color w:val="auto"/>
          <w:sz w:val="21"/>
          <w:szCs w:val="21"/>
          <w:highlight w:val="none"/>
          <w:lang w:eastAsia="zh-CN"/>
        </w:rPr>
        <w:t>谈判文件</w:t>
      </w:r>
      <w:r>
        <w:rPr>
          <w:rFonts w:hint="eastAsia" w:ascii="宋体"/>
          <w:color w:val="auto"/>
          <w:sz w:val="21"/>
          <w:szCs w:val="21"/>
          <w:highlight w:val="none"/>
        </w:rPr>
        <w:t>》“</w:t>
      </w:r>
      <w:r>
        <w:rPr>
          <w:rFonts w:hint="eastAsia" w:ascii="宋体" w:hAnsi="宋体"/>
          <w:color w:val="auto"/>
          <w:sz w:val="21"/>
          <w:szCs w:val="21"/>
          <w:highlight w:val="none"/>
        </w:rPr>
        <w:t>《政府采购法》第二十二条第一款规定的供</w:t>
      </w:r>
      <w:r>
        <w:rPr>
          <w:rFonts w:ascii="宋体" w:hAnsi="宋体"/>
          <w:color w:val="auto"/>
          <w:sz w:val="21"/>
          <w:szCs w:val="21"/>
          <w:highlight w:val="none"/>
        </w:rPr>
        <w:t>应商基础性资</w:t>
      </w:r>
      <w:r>
        <w:rPr>
          <w:rFonts w:hint="eastAsia" w:ascii="宋体" w:hAnsi="宋体"/>
          <w:color w:val="auto"/>
          <w:sz w:val="21"/>
          <w:szCs w:val="21"/>
          <w:highlight w:val="none"/>
        </w:rPr>
        <w:t>格</w:t>
      </w:r>
      <w:r>
        <w:rPr>
          <w:rFonts w:ascii="宋体" w:hAnsi="宋体"/>
          <w:color w:val="auto"/>
          <w:sz w:val="21"/>
          <w:szCs w:val="21"/>
          <w:highlight w:val="none"/>
        </w:rPr>
        <w:t>的</w:t>
      </w:r>
      <w:r>
        <w:rPr>
          <w:rFonts w:hint="eastAsia" w:ascii="宋体" w:hAnsi="宋体"/>
          <w:color w:val="auto"/>
          <w:sz w:val="21"/>
          <w:szCs w:val="21"/>
          <w:highlight w:val="none"/>
        </w:rPr>
        <w:t>承诺认定标准</w:t>
      </w:r>
      <w:r>
        <w:rPr>
          <w:rFonts w:hint="eastAsia" w:ascii="宋体"/>
          <w:color w:val="auto"/>
          <w:sz w:val="21"/>
          <w:szCs w:val="21"/>
          <w:highlight w:val="none"/>
        </w:rPr>
        <w:t>”的</w:t>
      </w:r>
      <w:r>
        <w:rPr>
          <w:rFonts w:ascii="宋体"/>
          <w:color w:val="auto"/>
          <w:sz w:val="21"/>
          <w:szCs w:val="21"/>
          <w:highlight w:val="none"/>
        </w:rPr>
        <w:t>，</w:t>
      </w:r>
      <w:r>
        <w:rPr>
          <w:rFonts w:hint="eastAsia" w:ascii="宋体"/>
          <w:color w:val="auto"/>
          <w:sz w:val="21"/>
          <w:szCs w:val="21"/>
          <w:highlight w:val="none"/>
        </w:rPr>
        <w:t>我公司</w:t>
      </w:r>
      <w:r>
        <w:rPr>
          <w:rFonts w:ascii="宋体"/>
          <w:color w:val="auto"/>
          <w:sz w:val="21"/>
          <w:szCs w:val="21"/>
          <w:highlight w:val="none"/>
        </w:rPr>
        <w:t>认同</w:t>
      </w:r>
      <w:r>
        <w:rPr>
          <w:rFonts w:hint="eastAsia" w:ascii="宋体"/>
          <w:color w:val="auto"/>
          <w:sz w:val="21"/>
          <w:szCs w:val="21"/>
          <w:highlight w:val="none"/>
        </w:rPr>
        <w:t>判</w:t>
      </w:r>
      <w:r>
        <w:rPr>
          <w:rFonts w:ascii="宋体"/>
          <w:color w:val="auto"/>
          <w:sz w:val="21"/>
          <w:szCs w:val="21"/>
          <w:highlight w:val="none"/>
        </w:rPr>
        <w:t>定为无</w:t>
      </w:r>
      <w:r>
        <w:rPr>
          <w:rFonts w:hint="eastAsia" w:ascii="宋体"/>
          <w:color w:val="auto"/>
          <w:sz w:val="21"/>
          <w:szCs w:val="21"/>
          <w:highlight w:val="none"/>
        </w:rPr>
        <w:t>效</w:t>
      </w:r>
      <w:r>
        <w:rPr>
          <w:rFonts w:ascii="宋体"/>
          <w:color w:val="auto"/>
          <w:sz w:val="21"/>
          <w:szCs w:val="21"/>
          <w:highlight w:val="none"/>
        </w:rPr>
        <w:t>投标</w:t>
      </w:r>
      <w:r>
        <w:rPr>
          <w:rFonts w:hint="eastAsia" w:ascii="宋体"/>
          <w:color w:val="auto"/>
          <w:sz w:val="21"/>
          <w:szCs w:val="21"/>
          <w:highlight w:val="none"/>
        </w:rPr>
        <w:t>、承担</w:t>
      </w:r>
      <w:r>
        <w:rPr>
          <w:rFonts w:hint="eastAsia" w:ascii="宋体" w:hAnsi="宋体"/>
          <w:color w:val="auto"/>
          <w:sz w:val="21"/>
          <w:szCs w:val="21"/>
          <w:highlight w:val="none"/>
        </w:rPr>
        <w:t>虚假</w:t>
      </w:r>
      <w:r>
        <w:rPr>
          <w:rFonts w:hint="eastAsia" w:ascii="宋体"/>
          <w:color w:val="auto"/>
          <w:sz w:val="21"/>
          <w:szCs w:val="21"/>
          <w:highlight w:val="none"/>
        </w:rPr>
        <w:t>承诺责任。</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color w:val="auto"/>
          <w:sz w:val="21"/>
          <w:szCs w:val="21"/>
          <w:highlight w:val="none"/>
        </w:rPr>
      </w:pPr>
      <w:r>
        <w:rPr>
          <w:rFonts w:hint="eastAsia" w:ascii="宋体"/>
          <w:color w:val="auto"/>
          <w:sz w:val="21"/>
          <w:szCs w:val="21"/>
          <w:highlight w:val="none"/>
        </w:rPr>
        <w:t>五</w:t>
      </w:r>
      <w:r>
        <w:rPr>
          <w:rFonts w:ascii="宋体"/>
          <w:color w:val="auto"/>
          <w:sz w:val="21"/>
          <w:szCs w:val="21"/>
          <w:highlight w:val="none"/>
        </w:rPr>
        <w:t>、</w:t>
      </w:r>
      <w:r>
        <w:rPr>
          <w:rFonts w:hint="eastAsia" w:ascii="宋体"/>
          <w:color w:val="auto"/>
          <w:sz w:val="21"/>
          <w:szCs w:val="21"/>
          <w:highlight w:val="none"/>
        </w:rPr>
        <w:t>我公司</w:t>
      </w:r>
      <w:r>
        <w:rPr>
          <w:rFonts w:ascii="宋体"/>
          <w:color w:val="auto"/>
          <w:sz w:val="21"/>
          <w:szCs w:val="21"/>
          <w:highlight w:val="none"/>
        </w:rPr>
        <w:t>在</w:t>
      </w:r>
      <w:r>
        <w:rPr>
          <w:rFonts w:hint="eastAsia" w:ascii="宋体"/>
          <w:color w:val="auto"/>
          <w:sz w:val="21"/>
          <w:szCs w:val="21"/>
          <w:highlight w:val="none"/>
        </w:rPr>
        <w:t>没</w:t>
      </w:r>
      <w:r>
        <w:rPr>
          <w:rFonts w:ascii="宋体"/>
          <w:color w:val="auto"/>
          <w:sz w:val="21"/>
          <w:szCs w:val="21"/>
          <w:highlight w:val="none"/>
        </w:rPr>
        <w:t>有有效的证明材</w:t>
      </w:r>
      <w:r>
        <w:rPr>
          <w:rFonts w:hint="eastAsia" w:ascii="宋体"/>
          <w:color w:val="auto"/>
          <w:sz w:val="21"/>
          <w:szCs w:val="21"/>
          <w:highlight w:val="none"/>
        </w:rPr>
        <w:t>料，以</w:t>
      </w:r>
      <w:r>
        <w:rPr>
          <w:rFonts w:ascii="宋体"/>
          <w:color w:val="auto"/>
          <w:sz w:val="21"/>
          <w:szCs w:val="21"/>
          <w:highlight w:val="none"/>
        </w:rPr>
        <w:t>证明其他投标人不符合</w:t>
      </w:r>
      <w:r>
        <w:rPr>
          <w:rFonts w:hint="eastAsia" w:ascii="宋体"/>
          <w:color w:val="auto"/>
          <w:sz w:val="21"/>
          <w:szCs w:val="21"/>
          <w:highlight w:val="none"/>
        </w:rPr>
        <w:t>《</w:t>
      </w:r>
      <w:r>
        <w:rPr>
          <w:rFonts w:hint="eastAsia" w:ascii="宋体"/>
          <w:color w:val="auto"/>
          <w:sz w:val="21"/>
          <w:szCs w:val="21"/>
          <w:highlight w:val="none"/>
          <w:lang w:eastAsia="zh-CN"/>
        </w:rPr>
        <w:t>谈判文件</w:t>
      </w:r>
      <w:r>
        <w:rPr>
          <w:rFonts w:hint="eastAsia" w:ascii="宋体"/>
          <w:color w:val="auto"/>
          <w:sz w:val="21"/>
          <w:szCs w:val="21"/>
          <w:highlight w:val="none"/>
        </w:rPr>
        <w:t>》“</w:t>
      </w:r>
      <w:r>
        <w:rPr>
          <w:rFonts w:hint="eastAsia" w:ascii="宋体" w:hAnsi="宋体"/>
          <w:color w:val="auto"/>
          <w:sz w:val="21"/>
          <w:szCs w:val="21"/>
          <w:highlight w:val="none"/>
        </w:rPr>
        <w:t>《政府采购法》第二十二条第一款规定的供</w:t>
      </w:r>
      <w:r>
        <w:rPr>
          <w:rFonts w:ascii="宋体" w:hAnsi="宋体"/>
          <w:color w:val="auto"/>
          <w:sz w:val="21"/>
          <w:szCs w:val="21"/>
          <w:highlight w:val="none"/>
        </w:rPr>
        <w:t>应商基础性资</w:t>
      </w:r>
      <w:r>
        <w:rPr>
          <w:rFonts w:hint="eastAsia" w:ascii="宋体" w:hAnsi="宋体"/>
          <w:color w:val="auto"/>
          <w:sz w:val="21"/>
          <w:szCs w:val="21"/>
          <w:highlight w:val="none"/>
        </w:rPr>
        <w:t>格</w:t>
      </w:r>
      <w:r>
        <w:rPr>
          <w:rFonts w:ascii="宋体" w:hAnsi="宋体"/>
          <w:color w:val="auto"/>
          <w:sz w:val="21"/>
          <w:szCs w:val="21"/>
          <w:highlight w:val="none"/>
        </w:rPr>
        <w:t>的</w:t>
      </w:r>
      <w:r>
        <w:rPr>
          <w:rFonts w:hint="eastAsia" w:ascii="宋体" w:hAnsi="宋体"/>
          <w:color w:val="auto"/>
          <w:sz w:val="21"/>
          <w:szCs w:val="21"/>
          <w:highlight w:val="none"/>
        </w:rPr>
        <w:t>承诺认定标准</w:t>
      </w:r>
      <w:r>
        <w:rPr>
          <w:rFonts w:hint="eastAsia" w:ascii="宋体"/>
          <w:color w:val="auto"/>
          <w:sz w:val="21"/>
          <w:szCs w:val="21"/>
          <w:highlight w:val="none"/>
        </w:rPr>
        <w:t>”时，我公司承诺不</w:t>
      </w:r>
      <w:r>
        <w:rPr>
          <w:rFonts w:ascii="宋体"/>
          <w:color w:val="auto"/>
          <w:sz w:val="21"/>
          <w:szCs w:val="21"/>
          <w:highlight w:val="none"/>
        </w:rPr>
        <w:t>对其他投标人</w:t>
      </w:r>
      <w:r>
        <w:rPr>
          <w:rFonts w:hint="eastAsia" w:ascii="宋体"/>
          <w:color w:val="auto"/>
          <w:sz w:val="21"/>
          <w:szCs w:val="21"/>
          <w:highlight w:val="none"/>
        </w:rPr>
        <w:t>的承诺函提</w:t>
      </w:r>
      <w:r>
        <w:rPr>
          <w:rFonts w:ascii="宋体"/>
          <w:color w:val="auto"/>
          <w:sz w:val="21"/>
          <w:szCs w:val="21"/>
          <w:highlight w:val="none"/>
        </w:rPr>
        <w:t>起质疑投诉，</w:t>
      </w:r>
      <w:r>
        <w:rPr>
          <w:rFonts w:hint="eastAsia" w:ascii="宋体"/>
          <w:color w:val="auto"/>
          <w:sz w:val="21"/>
          <w:szCs w:val="21"/>
          <w:highlight w:val="none"/>
        </w:rPr>
        <w:t>同</w:t>
      </w:r>
      <w:r>
        <w:rPr>
          <w:rFonts w:ascii="宋体"/>
          <w:color w:val="auto"/>
          <w:sz w:val="21"/>
          <w:szCs w:val="21"/>
          <w:highlight w:val="none"/>
        </w:rPr>
        <w:t>意对已</w:t>
      </w:r>
      <w:r>
        <w:rPr>
          <w:rFonts w:hint="eastAsia" w:ascii="宋体"/>
          <w:color w:val="auto"/>
          <w:sz w:val="21"/>
          <w:szCs w:val="21"/>
          <w:highlight w:val="none"/>
        </w:rPr>
        <w:t>提</w:t>
      </w:r>
      <w:r>
        <w:rPr>
          <w:rFonts w:ascii="宋体"/>
          <w:color w:val="auto"/>
          <w:sz w:val="21"/>
          <w:szCs w:val="21"/>
          <w:highlight w:val="none"/>
        </w:rPr>
        <w:t>起</w:t>
      </w:r>
      <w:r>
        <w:rPr>
          <w:rFonts w:hint="eastAsia" w:ascii="宋体"/>
          <w:color w:val="auto"/>
          <w:sz w:val="21"/>
          <w:szCs w:val="21"/>
          <w:highlight w:val="none"/>
        </w:rPr>
        <w:t>的</w:t>
      </w:r>
      <w:r>
        <w:rPr>
          <w:rFonts w:ascii="宋体"/>
          <w:color w:val="auto"/>
          <w:sz w:val="21"/>
          <w:szCs w:val="21"/>
          <w:highlight w:val="none"/>
        </w:rPr>
        <w:t>质疑投诉</w:t>
      </w:r>
      <w:r>
        <w:rPr>
          <w:rFonts w:hint="eastAsia" w:ascii="宋体"/>
          <w:color w:val="auto"/>
          <w:sz w:val="21"/>
          <w:szCs w:val="21"/>
          <w:highlight w:val="none"/>
        </w:rPr>
        <w:t>按缺</w:t>
      </w:r>
      <w:r>
        <w:rPr>
          <w:rFonts w:ascii="宋体"/>
          <w:color w:val="auto"/>
          <w:sz w:val="21"/>
          <w:szCs w:val="21"/>
          <w:highlight w:val="none"/>
        </w:rPr>
        <w:t>乏</w:t>
      </w:r>
      <w:r>
        <w:rPr>
          <w:rFonts w:hint="eastAsia" w:ascii="宋体" w:hAnsi="宋体"/>
          <w:color w:val="auto"/>
          <w:sz w:val="21"/>
          <w:szCs w:val="21"/>
          <w:highlight w:val="none"/>
        </w:rPr>
        <w:t>事实依据、</w:t>
      </w:r>
      <w:r>
        <w:rPr>
          <w:rFonts w:hint="eastAsia" w:ascii="宋体"/>
          <w:color w:val="auto"/>
          <w:sz w:val="21"/>
          <w:szCs w:val="21"/>
          <w:highlight w:val="none"/>
        </w:rPr>
        <w:t>按</w:t>
      </w:r>
      <w:r>
        <w:rPr>
          <w:rFonts w:ascii="宋体"/>
          <w:color w:val="auto"/>
          <w:sz w:val="21"/>
          <w:szCs w:val="21"/>
          <w:highlight w:val="none"/>
        </w:rPr>
        <w:t>无</w:t>
      </w:r>
      <w:r>
        <w:rPr>
          <w:rFonts w:hint="eastAsia" w:ascii="宋体"/>
          <w:color w:val="auto"/>
          <w:sz w:val="21"/>
          <w:szCs w:val="21"/>
          <w:highlight w:val="none"/>
        </w:rPr>
        <w:t>效</w:t>
      </w:r>
      <w:r>
        <w:rPr>
          <w:rFonts w:ascii="宋体"/>
          <w:color w:val="auto"/>
          <w:sz w:val="21"/>
          <w:szCs w:val="21"/>
          <w:highlight w:val="none"/>
        </w:rPr>
        <w:t>质疑投诉</w:t>
      </w:r>
      <w:r>
        <w:rPr>
          <w:rFonts w:hint="eastAsia" w:ascii="宋体"/>
          <w:color w:val="auto"/>
          <w:sz w:val="21"/>
          <w:szCs w:val="21"/>
          <w:highlight w:val="none"/>
        </w:rPr>
        <w:t>处</w:t>
      </w:r>
      <w:r>
        <w:rPr>
          <w:rFonts w:ascii="宋体"/>
          <w:color w:val="auto"/>
          <w:sz w:val="21"/>
          <w:szCs w:val="21"/>
          <w:highlight w:val="none"/>
        </w:rPr>
        <w:t>理。</w:t>
      </w:r>
    </w:p>
    <w:p>
      <w:pPr>
        <w:keepNext w:val="0"/>
        <w:keepLines w:val="0"/>
        <w:pageBreakBefore w:val="0"/>
        <w:tabs>
          <w:tab w:val="left" w:pos="9365"/>
        </w:tabs>
        <w:kinsoku/>
        <w:wordWrap/>
        <w:overflowPunct/>
        <w:topLinePunct w:val="0"/>
        <w:autoSpaceDE/>
        <w:autoSpaceDN/>
        <w:bidi w:val="0"/>
        <w:adjustRightInd/>
        <w:snapToGrid/>
        <w:spacing w:after="0" w:line="360" w:lineRule="auto"/>
        <w:ind w:right="0" w:firstLine="420" w:firstLineChars="200"/>
        <w:jc w:val="left"/>
        <w:textAlignment w:val="top"/>
        <w:rPr>
          <w:rFonts w:ascii="宋体"/>
          <w:color w:val="auto"/>
          <w:sz w:val="21"/>
          <w:szCs w:val="21"/>
          <w:highlight w:val="none"/>
        </w:rPr>
      </w:pPr>
    </w:p>
    <w:p>
      <w:pPr>
        <w:keepNext w:val="0"/>
        <w:keepLines w:val="0"/>
        <w:pageBreakBefore w:val="0"/>
        <w:kinsoku/>
        <w:wordWrap/>
        <w:overflowPunct/>
        <w:topLinePunct w:val="0"/>
        <w:autoSpaceDE w:val="0"/>
        <w:autoSpaceDN w:val="0"/>
        <w:bidi w:val="0"/>
        <w:adjustRightInd/>
        <w:snapToGrid/>
        <w:spacing w:after="0" w:line="360" w:lineRule="auto"/>
        <w:ind w:firstLine="452" w:firstLineChars="200"/>
        <w:rPr>
          <w:rFonts w:ascii="宋体" w:hAnsi="宋体" w:cs="宋体"/>
          <w:color w:val="auto"/>
          <w:sz w:val="21"/>
          <w:szCs w:val="21"/>
          <w:highlight w:val="none"/>
          <w:lang w:val="zh-CN"/>
        </w:rPr>
      </w:pPr>
      <w:r>
        <w:rPr>
          <w:rFonts w:hint="eastAsia" w:ascii="宋体" w:hAnsi="宋体" w:cs="宋体"/>
          <w:spacing w:val="8"/>
          <w:sz w:val="21"/>
          <w:szCs w:val="21"/>
          <w:highlight w:val="none"/>
          <w:lang w:eastAsia="zh-CN"/>
        </w:rPr>
        <w:t>投标人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盖</w:t>
      </w:r>
      <w:r>
        <w:rPr>
          <w:rFonts w:hint="eastAsia" w:ascii="宋体" w:hAnsi="宋体" w:cs="宋体"/>
          <w:color w:val="auto"/>
          <w:sz w:val="21"/>
          <w:szCs w:val="21"/>
          <w:highlight w:val="none"/>
        </w:rPr>
        <w:t>章）</w:t>
      </w:r>
      <w:r>
        <w:rPr>
          <w:rFonts w:hint="eastAsia" w:ascii="宋体" w:hAnsi="宋体" w:cs="宋体"/>
          <w:color w:val="auto"/>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法定代表人</w:t>
      </w:r>
      <w:r>
        <w:rPr>
          <w:rFonts w:hint="eastAsia" w:ascii="宋体" w:hAnsi="宋体" w:cs="宋体"/>
          <w:color w:val="auto"/>
          <w:sz w:val="21"/>
          <w:szCs w:val="21"/>
          <w:highlight w:val="none"/>
          <w:lang w:val="en-US" w:eastAsia="zh-CN"/>
        </w:rPr>
        <w:t>或授权委托人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签字或盖章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rPr>
          <w:rFonts w:ascii="宋体" w:hAnsi="宋体" w:cs="宋体"/>
          <w:color w:val="auto"/>
          <w:sz w:val="24"/>
          <w:szCs w:val="24"/>
          <w:highlight w:val="none"/>
          <w:lang w:val="zh-CN"/>
        </w:rPr>
      </w:pPr>
      <w:r>
        <w:rPr>
          <w:rFonts w:hint="eastAsia" w:ascii="宋体" w:hAnsi="宋体" w:cs="宋体"/>
          <w:color w:val="auto"/>
          <w:sz w:val="21"/>
          <w:szCs w:val="21"/>
          <w:highlight w:val="none"/>
          <w:lang w:val="zh-CN"/>
        </w:rPr>
        <w:t>日期：   年   月   日</w:t>
      </w:r>
    </w:p>
    <w:p>
      <w:pPr>
        <w:widowControl w:val="0"/>
        <w:tabs>
          <w:tab w:val="left" w:pos="9365"/>
        </w:tabs>
        <w:snapToGrid w:val="0"/>
        <w:spacing w:after="56" w:line="560" w:lineRule="exact"/>
        <w:ind w:right="85"/>
        <w:jc w:val="center"/>
        <w:textAlignment w:val="top"/>
        <w:rPr>
          <w:rFonts w:hint="eastAsia" w:ascii="宋体" w:hAnsi="宋体" w:eastAsia="宋体" w:cs="宋体"/>
          <w:color w:val="auto"/>
          <w:sz w:val="28"/>
          <w:szCs w:val="28"/>
          <w:highlight w:val="none"/>
        </w:rPr>
      </w:pPr>
      <w:r>
        <w:rPr>
          <w:rFonts w:hint="eastAsia" w:ascii="黑体" w:hAnsi="黑体" w:eastAsia="黑体"/>
          <w:b/>
          <w:color w:val="auto"/>
          <w:sz w:val="30"/>
          <w:szCs w:val="30"/>
          <w:highlight w:val="none"/>
        </w:rPr>
        <w:br w:type="page"/>
      </w:r>
      <w:r>
        <w:rPr>
          <w:rFonts w:hint="eastAsia" w:ascii="宋体" w:hAnsi="宋体" w:eastAsia="宋体" w:cs="宋体"/>
          <w:b/>
          <w:color w:val="auto"/>
          <w:sz w:val="28"/>
          <w:szCs w:val="28"/>
          <w:highlight w:val="none"/>
        </w:rPr>
        <w:t>《政府采购法》第二十二条第一款规定的供应商基础性资格的</w:t>
      </w:r>
    </w:p>
    <w:p>
      <w:pPr>
        <w:widowControl w:val="0"/>
        <w:tabs>
          <w:tab w:val="left" w:pos="9365"/>
        </w:tabs>
        <w:snapToGrid w:val="0"/>
        <w:spacing w:after="56" w:line="560" w:lineRule="exact"/>
        <w:ind w:right="85"/>
        <w:jc w:val="center"/>
        <w:textAlignment w:val="top"/>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承诺事项的认定标准</w:t>
      </w:r>
    </w:p>
    <w:p>
      <w:pPr>
        <w:keepNext w:val="0"/>
        <w:keepLines w:val="0"/>
        <w:pageBreakBefore w:val="0"/>
        <w:widowControl w:val="0"/>
        <w:kinsoku/>
        <w:wordWrap/>
        <w:overflowPunct/>
        <w:topLinePunct w:val="0"/>
        <w:bidi w:val="0"/>
        <w:adjustRightInd/>
        <w:snapToGrid/>
        <w:spacing w:after="0" w:line="360" w:lineRule="auto"/>
        <w:ind w:firstLine="540" w:firstLineChars="225"/>
        <w:rPr>
          <w:rFonts w:hint="eastAsia" w:ascii="宋体" w:hAnsi="宋体"/>
          <w:color w:val="auto"/>
          <w:sz w:val="24"/>
          <w:szCs w:val="24"/>
          <w:highlight w:val="none"/>
        </w:rPr>
      </w:pP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政府采购监督检查、质疑投诉及政府采购行政处罚等情形中，需要对资格承诺的真实性的进行认定时，相关供应商应提供如下关于基础性资格的证明材料：</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（一）具有独立承担民事责任的能力。■提供营业执照或事业单位法人证书，■提供税务登记证（三证合一的只需提供三证合一的营业执照）</w:t>
      </w:r>
      <w:r>
        <w:rPr>
          <w:rFonts w:hint="eastAsia" w:ascii="宋体" w:hAnsi="宋体" w:eastAsia="宋体" w:cs="宋体"/>
          <w:color w:val="auto"/>
          <w:sz w:val="21"/>
          <w:szCs w:val="21"/>
          <w:highlight w:val="none"/>
          <w:shd w:val="clear" w:color="auto" w:fill="FFFFFF"/>
        </w:rPr>
        <w:t>。</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（二）具有良好的商业信誉和健全的财务会计制度。■提供银行出具的近1年内资信证明（法人为基本开户行）、或202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年度经审计的财务报告、或银行（保险公司）出具的投标担保函。</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（五）参加政府采购活动前3年内在经营活动中没有重大违法记录。</w:t>
      </w: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adjustRightInd/>
        <w:snapToGrid/>
        <w:spacing w:after="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供应商提供的证明材料不符合上述认定标准的，评定该投标人不满足《政府采购法》投标人资格要求，为提供虚假承诺，投标、中标无效，并上报</w:t>
      </w:r>
      <w:r>
        <w:rPr>
          <w:rFonts w:hint="eastAsia" w:ascii="宋体" w:hAnsi="宋体" w:cs="宋体"/>
          <w:color w:val="auto"/>
          <w:sz w:val="21"/>
          <w:szCs w:val="21"/>
          <w:highlight w:val="none"/>
          <w:lang w:eastAsia="zh-CN"/>
        </w:rPr>
        <w:t>相关</w:t>
      </w:r>
      <w:r>
        <w:rPr>
          <w:rFonts w:hint="eastAsia" w:ascii="宋体" w:hAnsi="宋体" w:eastAsia="宋体" w:cs="宋体"/>
          <w:color w:val="auto"/>
          <w:sz w:val="21"/>
          <w:szCs w:val="21"/>
          <w:highlight w:val="none"/>
        </w:rPr>
        <w:t>部门对其违规违法行为作进一步处理。</w:t>
      </w:r>
    </w:p>
    <w:p>
      <w:pPr>
        <w:pStyle w:val="27"/>
        <w:rPr>
          <w:rFonts w:hint="eastAsia"/>
          <w:highlight w:val="none"/>
        </w:rPr>
      </w:pPr>
    </w:p>
    <w:p>
      <w:pPr>
        <w:keepNext w:val="0"/>
        <w:keepLines w:val="0"/>
        <w:pageBreakBefore w:val="0"/>
        <w:kinsoku/>
        <w:wordWrap/>
        <w:overflowPunct/>
        <w:topLinePunct w:val="0"/>
        <w:bidi w:val="0"/>
        <w:adjustRightInd/>
        <w:snapToGrid/>
        <w:spacing w:after="0" w:line="360" w:lineRule="auto"/>
        <w:ind w:firstLine="420" w:firstLineChars="200"/>
        <w:jc w:val="center"/>
        <w:textAlignment w:val="baseline"/>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textAlignment w:val="baseline"/>
        <w:rPr>
          <w:rFonts w:hint="eastAsia" w:ascii="宋体" w:hAnsi="宋体" w:eastAsia="宋体" w:cs="宋体"/>
          <w:color w:val="auto"/>
          <w:spacing w:val="0"/>
          <w:kern w:val="21"/>
          <w:sz w:val="21"/>
          <w:szCs w:val="21"/>
          <w:highlight w:val="none"/>
          <w:lang w:val="zh-CN"/>
        </w:rPr>
      </w:pPr>
      <w:r>
        <w:rPr>
          <w:rFonts w:hint="eastAsia" w:ascii="宋体" w:hAnsi="宋体" w:cs="宋体"/>
          <w:spacing w:val="0"/>
          <w:kern w:val="21"/>
          <w:sz w:val="21"/>
          <w:szCs w:val="21"/>
          <w:highlight w:val="none"/>
          <w:lang w:eastAsia="zh-CN"/>
        </w:rPr>
        <w:t>投标人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盖</w:t>
      </w:r>
      <w:r>
        <w:rPr>
          <w:rFonts w:hint="eastAsia" w:ascii="宋体" w:hAnsi="宋体" w:eastAsia="宋体" w:cs="宋体"/>
          <w:color w:val="auto"/>
          <w:spacing w:val="0"/>
          <w:kern w:val="21"/>
          <w:sz w:val="21"/>
          <w:szCs w:val="21"/>
          <w:highlight w:val="none"/>
        </w:rPr>
        <w:t>章）</w:t>
      </w:r>
      <w:r>
        <w:rPr>
          <w:rFonts w:hint="eastAsia" w:ascii="宋体" w:hAnsi="宋体" w:eastAsia="宋体" w:cs="宋体"/>
          <w:color w:val="auto"/>
          <w:spacing w:val="0"/>
          <w:kern w:val="21"/>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textAlignment w:val="baseline"/>
        <w:rPr>
          <w:rFonts w:hint="eastAsia" w:ascii="宋体" w:hAnsi="宋体" w:eastAsia="宋体" w:cs="宋体"/>
          <w:color w:val="auto"/>
          <w:spacing w:val="0"/>
          <w:kern w:val="21"/>
          <w:sz w:val="21"/>
          <w:szCs w:val="21"/>
          <w:highlight w:val="none"/>
          <w:lang w:val="zh-CN"/>
        </w:rPr>
      </w:pPr>
      <w:r>
        <w:rPr>
          <w:rFonts w:hint="eastAsia" w:ascii="宋体" w:hAnsi="宋体" w:eastAsia="宋体" w:cs="宋体"/>
          <w:color w:val="auto"/>
          <w:spacing w:val="0"/>
          <w:kern w:val="21"/>
          <w:sz w:val="21"/>
          <w:szCs w:val="21"/>
          <w:highlight w:val="none"/>
          <w:lang w:val="zh-CN"/>
        </w:rPr>
        <w:t>法定代表人</w:t>
      </w:r>
      <w:r>
        <w:rPr>
          <w:rFonts w:hint="eastAsia" w:ascii="宋体" w:hAnsi="宋体" w:eastAsia="宋体" w:cs="宋体"/>
          <w:color w:val="auto"/>
          <w:spacing w:val="0"/>
          <w:kern w:val="21"/>
          <w:sz w:val="21"/>
          <w:szCs w:val="21"/>
          <w:highlight w:val="none"/>
          <w:lang w:val="en-US" w:eastAsia="zh-CN"/>
        </w:rPr>
        <w:t>或授权委托人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签字或盖章</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after="0" w:line="360" w:lineRule="auto"/>
        <w:ind w:firstLine="420" w:firstLineChars="200"/>
        <w:textAlignment w:val="baseline"/>
        <w:rPr>
          <w:rFonts w:hint="eastAsia" w:ascii="宋体" w:hAnsi="宋体" w:eastAsia="宋体" w:cs="宋体"/>
          <w:color w:val="auto"/>
          <w:spacing w:val="0"/>
          <w:kern w:val="21"/>
          <w:sz w:val="24"/>
          <w:szCs w:val="24"/>
          <w:highlight w:val="none"/>
          <w:lang w:val="zh-CN"/>
        </w:rPr>
      </w:pPr>
      <w:r>
        <w:rPr>
          <w:rFonts w:hint="eastAsia" w:ascii="宋体" w:hAnsi="宋体" w:eastAsia="宋体" w:cs="宋体"/>
          <w:color w:val="auto"/>
          <w:spacing w:val="0"/>
          <w:kern w:val="21"/>
          <w:sz w:val="21"/>
          <w:szCs w:val="21"/>
          <w:highlight w:val="none"/>
          <w:lang w:val="zh-CN"/>
        </w:rPr>
        <w:t>日期：   年   月   日</w:t>
      </w:r>
    </w:p>
    <w:p>
      <w:pPr>
        <w:widowControl w:val="0"/>
        <w:tabs>
          <w:tab w:val="left" w:pos="9365"/>
        </w:tabs>
        <w:snapToGrid w:val="0"/>
        <w:spacing w:after="56" w:line="560" w:lineRule="exact"/>
        <w:ind w:right="85"/>
        <w:jc w:val="center"/>
        <w:textAlignment w:val="top"/>
        <w:rPr>
          <w:rFonts w:hint="eastAsia" w:ascii="宋体" w:hAnsi="宋体" w:eastAsia="宋体" w:cs="宋体"/>
          <w:b/>
          <w:color w:val="auto"/>
          <w:sz w:val="28"/>
          <w:szCs w:val="28"/>
          <w:highlight w:val="none"/>
        </w:rPr>
      </w:pPr>
      <w:r>
        <w:rPr>
          <w:rFonts w:hint="eastAsia"/>
          <w:color w:val="auto"/>
          <w:sz w:val="24"/>
          <w:szCs w:val="24"/>
          <w:highlight w:val="none"/>
        </w:rPr>
        <w:br w:type="page"/>
      </w:r>
      <w:r>
        <w:rPr>
          <w:rFonts w:hint="eastAsia" w:ascii="宋体" w:hAnsi="宋体" w:eastAsia="宋体" w:cs="宋体"/>
          <w:b/>
          <w:color w:val="auto"/>
          <w:sz w:val="28"/>
          <w:szCs w:val="28"/>
          <w:highlight w:val="none"/>
        </w:rPr>
        <w:t>近三年无重大违法记录的声明函</w:t>
      </w:r>
    </w:p>
    <w:p>
      <w:pPr>
        <w:tabs>
          <w:tab w:val="left" w:pos="9365"/>
        </w:tabs>
        <w:spacing w:before="57" w:after="57" w:line="586" w:lineRule="atLeast"/>
        <w:ind w:right="85"/>
        <w:jc w:val="left"/>
        <w:textAlignment w:val="top"/>
        <w:rPr>
          <w:rFonts w:ascii="宋体" w:hAnsi="宋体" w:cs="宋体"/>
          <w:color w:val="auto"/>
          <w:sz w:val="24"/>
          <w:szCs w:val="24"/>
          <w:highlight w:val="none"/>
        </w:rPr>
      </w:pPr>
    </w:p>
    <w:p>
      <w:pPr>
        <w:keepNext w:val="0"/>
        <w:keepLines w:val="0"/>
        <w:pageBreakBefore w:val="0"/>
        <w:widowControl w:val="0"/>
        <w:tabs>
          <w:tab w:val="left" w:pos="9365"/>
        </w:tabs>
        <w:kinsoku/>
        <w:wordWrap/>
        <w:overflowPunct/>
        <w:topLinePunct w:val="0"/>
        <w:autoSpaceDE/>
        <w:autoSpaceDN/>
        <w:bidi w:val="0"/>
        <w:adjustRightInd/>
        <w:snapToGrid/>
        <w:spacing w:after="0" w:line="360" w:lineRule="auto"/>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我单位在参加采购活动前三年内，在经营活动中没有重大违法记录。</w:t>
      </w: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特此承诺</w:t>
      </w:r>
      <w:r>
        <w:rPr>
          <w:rFonts w:hint="eastAsia" w:ascii="宋体" w:hAnsi="宋体" w:eastAsia="宋体" w:cs="宋体"/>
          <w:color w:val="auto"/>
          <w:sz w:val="21"/>
          <w:szCs w:val="21"/>
          <w:highlight w:val="none"/>
          <w:lang w:eastAsia="zh-CN"/>
        </w:rPr>
        <w:t>！</w:t>
      </w: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tabs>
          <w:tab w:val="left" w:pos="9365"/>
        </w:tabs>
        <w:kinsoku/>
        <w:wordWrap/>
        <w:overflowPunct/>
        <w:topLinePunct w:val="0"/>
        <w:autoSpaceDE/>
        <w:autoSpaceDN/>
        <w:bidi w:val="0"/>
        <w:adjustRightInd/>
        <w:snapToGrid/>
        <w:spacing w:after="0" w:line="360" w:lineRule="auto"/>
        <w:ind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（盖章）：</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法定代表人或授权委托人（签字或盖章）：  </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日期：   年   月   日</w:t>
      </w:r>
    </w:p>
    <w:p>
      <w:pPr>
        <w:rPr>
          <w:highlight w:val="none"/>
          <w:lang w:val="zh-CN"/>
        </w:rPr>
      </w:pPr>
    </w:p>
    <w:p>
      <w:pPr>
        <w:keepNext w:val="0"/>
        <w:keepLines w:val="0"/>
        <w:pageBreakBefore w:val="0"/>
        <w:widowControl w:val="0"/>
        <w:kinsoku/>
        <w:wordWrap/>
        <w:overflowPunct/>
        <w:topLinePunct w:val="0"/>
        <w:autoSpaceDE/>
        <w:autoSpaceDN/>
        <w:bidi w:val="0"/>
        <w:adjustRightInd/>
        <w:snapToGrid/>
        <w:spacing w:beforeAutospacing="0" w:after="0" w:afterLines="50" w:afterAutospacing="0" w:line="360" w:lineRule="auto"/>
        <w:ind w:left="0" w:right="0"/>
        <w:jc w:val="center"/>
        <w:textAlignment w:val="auto"/>
        <w:rPr>
          <w:rFonts w:hint="eastAsia" w:ascii="黑体" w:hAnsi="黑体" w:eastAsia="黑体"/>
          <w:b/>
          <w:color w:val="auto"/>
          <w:sz w:val="30"/>
          <w:szCs w:val="30"/>
          <w:highlight w:val="none"/>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0" w:afterLines="50" w:afterAutospacing="0" w:line="360" w:lineRule="auto"/>
        <w:ind w:left="0" w:right="0"/>
        <w:jc w:val="center"/>
        <w:textAlignment w:val="auto"/>
        <w:rPr>
          <w:rFonts w:ascii="黑体" w:hAnsi="黑体" w:eastAsia="黑体"/>
          <w:b/>
          <w:color w:val="auto"/>
          <w:sz w:val="30"/>
          <w:szCs w:val="30"/>
          <w:highlight w:val="none"/>
        </w:rPr>
      </w:pPr>
      <w:r>
        <w:rPr>
          <w:rFonts w:hint="eastAsia" w:ascii="宋体" w:hAnsi="宋体" w:eastAsia="宋体" w:cs="宋体"/>
          <w:b/>
          <w:color w:val="auto"/>
          <w:sz w:val="28"/>
          <w:szCs w:val="28"/>
          <w:highlight w:val="none"/>
        </w:rPr>
        <w:t>供应商负责人控股、设计等相关承诺书</w:t>
      </w:r>
    </w:p>
    <w:p>
      <w:pPr>
        <w:keepNext w:val="0"/>
        <w:keepLines w:val="0"/>
        <w:pageBreakBefore w:val="0"/>
        <w:widowControl/>
        <w:tabs>
          <w:tab w:val="left" w:pos="9365"/>
        </w:tabs>
        <w:kinsoku/>
        <w:wordWrap/>
        <w:overflowPunct/>
        <w:topLinePunct w:val="0"/>
        <w:bidi w:val="0"/>
        <w:adjustRightInd/>
        <w:snapToGrid/>
        <w:spacing w:beforeAutospacing="0" w:after="0" w:afterAutospacing="0" w:line="360" w:lineRule="auto"/>
        <w:ind w:right="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pacing w:val="0"/>
          <w:kern w:val="21"/>
          <w:sz w:val="21"/>
          <w:szCs w:val="21"/>
          <w:highlight w:val="none"/>
          <w:u w:val="single"/>
        </w:rPr>
        <w:t xml:space="preserve">    (采购人名称）    </w:t>
      </w:r>
    </w:p>
    <w:p>
      <w:pPr>
        <w:keepNext w:val="0"/>
        <w:keepLines w:val="0"/>
        <w:pageBreakBefore w:val="0"/>
        <w:widowControl/>
        <w:tabs>
          <w:tab w:val="left" w:pos="65"/>
        </w:tabs>
        <w:kinsoku/>
        <w:wordWrap/>
        <w:overflowPunct/>
        <w:topLinePunct w:val="0"/>
        <w:bidi w:val="0"/>
        <w:adjustRightInd/>
        <w:snapToGrid/>
        <w:spacing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在项目编号为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采购活动中，我单位承诺满足以下要求：</w:t>
      </w:r>
    </w:p>
    <w:p>
      <w:pPr>
        <w:keepNext w:val="0"/>
        <w:keepLines w:val="0"/>
        <w:pageBreakBefore w:val="0"/>
        <w:widowControl/>
        <w:tabs>
          <w:tab w:val="left" w:pos="65"/>
        </w:tabs>
        <w:kinsoku/>
        <w:wordWrap/>
        <w:overflowPunct/>
        <w:topLinePunct w:val="0"/>
        <w:bidi w:val="0"/>
        <w:adjustRightInd/>
        <w:snapToGrid/>
        <w:spacing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一、单位负责人为同一人或者存在直接控股、管理关系的不同供应商，不参加同一合同项下的政府采购活动。</w:t>
      </w:r>
    </w:p>
    <w:p>
      <w:pPr>
        <w:keepNext w:val="0"/>
        <w:keepLines w:val="0"/>
        <w:pageBreakBefore w:val="0"/>
        <w:widowControl/>
        <w:tabs>
          <w:tab w:val="left" w:pos="65"/>
        </w:tabs>
        <w:kinsoku/>
        <w:wordWrap/>
        <w:overflowPunct/>
        <w:topLinePunct w:val="0"/>
        <w:bidi w:val="0"/>
        <w:adjustRightInd/>
        <w:snapToGrid/>
        <w:spacing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二、没有为本项目提供整体设计、规范编制或者项目管理、监理、检测等服务。</w:t>
      </w:r>
    </w:p>
    <w:p>
      <w:pPr>
        <w:keepNext w:val="0"/>
        <w:keepLines w:val="0"/>
        <w:pageBreakBefore w:val="0"/>
        <w:widowControl/>
        <w:tabs>
          <w:tab w:val="left" w:pos="9365"/>
        </w:tabs>
        <w:kinsoku/>
        <w:wordWrap/>
        <w:overflowPunct/>
        <w:topLinePunct w:val="0"/>
        <w:bidi w:val="0"/>
        <w:adjustRightInd/>
        <w:snapToGrid/>
        <w:spacing w:beforeAutospacing="0" w:after="0" w:afterAutospacing="0" w:line="360" w:lineRule="auto"/>
        <w:ind w:left="0" w:right="0" w:firstLine="420" w:firstLineChars="20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三、若出现上述行为，我单位确认投标无效、承诺书虚假，接受相关部门按照国家法律法规等有关规定对我单位虚假承诺所给予的处理。</w:t>
      </w:r>
    </w:p>
    <w:p>
      <w:pPr>
        <w:keepNext w:val="0"/>
        <w:keepLines w:val="0"/>
        <w:pageBreakBefore w:val="0"/>
        <w:widowControl/>
        <w:tabs>
          <w:tab w:val="left" w:pos="9365"/>
        </w:tabs>
        <w:kinsoku/>
        <w:wordWrap/>
        <w:overflowPunct/>
        <w:topLinePunct w:val="0"/>
        <w:bidi w:val="0"/>
        <w:adjustRightInd/>
        <w:snapToGrid/>
        <w:spacing w:beforeAutospacing="0" w:after="0" w:afterAutospacing="0" w:line="360" w:lineRule="auto"/>
        <w:ind w:left="0" w:right="0" w:firstLine="420" w:firstLineChars="200"/>
        <w:jc w:val="left"/>
        <w:textAlignment w:val="top"/>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val="0"/>
        <w:autoSpaceDN w:val="0"/>
        <w:bidi w:val="0"/>
        <w:adjustRightInd/>
        <w:snapToGrid/>
        <w:spacing w:after="0" w:line="360" w:lineRule="auto"/>
        <w:ind w:firstLine="420" w:firstLineChars="200"/>
        <w:rPr>
          <w:rFonts w:hint="eastAsia" w:ascii="宋体" w:hAnsi="宋体" w:eastAsia="宋体" w:cs="宋体"/>
          <w:color w:val="auto"/>
          <w:spacing w:val="0"/>
          <w:kern w:val="21"/>
          <w:sz w:val="21"/>
          <w:szCs w:val="21"/>
          <w:highlight w:val="none"/>
          <w:lang w:val="zh-CN"/>
        </w:rPr>
      </w:pPr>
      <w:r>
        <w:rPr>
          <w:rFonts w:hint="eastAsia" w:ascii="宋体" w:hAnsi="宋体" w:cs="宋体"/>
          <w:spacing w:val="0"/>
          <w:kern w:val="21"/>
          <w:sz w:val="21"/>
          <w:szCs w:val="21"/>
          <w:highlight w:val="none"/>
          <w:lang w:eastAsia="zh-CN"/>
        </w:rPr>
        <w:t>投标人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盖</w:t>
      </w:r>
      <w:r>
        <w:rPr>
          <w:rFonts w:hint="eastAsia" w:ascii="宋体" w:hAnsi="宋体" w:eastAsia="宋体" w:cs="宋体"/>
          <w:color w:val="auto"/>
          <w:spacing w:val="0"/>
          <w:kern w:val="21"/>
          <w:sz w:val="21"/>
          <w:szCs w:val="21"/>
          <w:highlight w:val="none"/>
        </w:rPr>
        <w:t>章）</w:t>
      </w:r>
      <w:r>
        <w:rPr>
          <w:rFonts w:hint="eastAsia" w:ascii="宋体" w:hAnsi="宋体" w:eastAsia="宋体" w:cs="宋体"/>
          <w:color w:val="auto"/>
          <w:spacing w:val="0"/>
          <w:kern w:val="21"/>
          <w:sz w:val="21"/>
          <w:szCs w:val="21"/>
          <w:highlight w:val="none"/>
          <w:lang w:val="zh-CN"/>
        </w:rPr>
        <w:t>：</w:t>
      </w:r>
    </w:p>
    <w:p>
      <w:pPr>
        <w:keepNext w:val="0"/>
        <w:keepLines w:val="0"/>
        <w:pageBreakBefore w:val="0"/>
        <w:widowControl/>
        <w:kinsoku/>
        <w:wordWrap/>
        <w:overflowPunct/>
        <w:topLinePunct w:val="0"/>
        <w:autoSpaceDE w:val="0"/>
        <w:autoSpaceDN w:val="0"/>
        <w:bidi w:val="0"/>
        <w:adjustRightInd/>
        <w:snapToGrid/>
        <w:spacing w:after="0" w:line="360" w:lineRule="auto"/>
        <w:ind w:firstLine="420" w:firstLineChars="200"/>
        <w:rPr>
          <w:rFonts w:hint="eastAsia" w:ascii="宋体" w:hAnsi="宋体" w:eastAsia="宋体" w:cs="宋体"/>
          <w:color w:val="auto"/>
          <w:spacing w:val="0"/>
          <w:kern w:val="21"/>
          <w:sz w:val="21"/>
          <w:szCs w:val="21"/>
          <w:highlight w:val="none"/>
          <w:lang w:val="zh-CN"/>
        </w:rPr>
      </w:pPr>
      <w:r>
        <w:rPr>
          <w:rFonts w:hint="eastAsia" w:ascii="宋体" w:hAnsi="宋体" w:eastAsia="宋体" w:cs="宋体"/>
          <w:color w:val="auto"/>
          <w:spacing w:val="0"/>
          <w:kern w:val="21"/>
          <w:sz w:val="21"/>
          <w:szCs w:val="21"/>
          <w:highlight w:val="none"/>
          <w:lang w:val="zh-CN"/>
        </w:rPr>
        <w:t>法定代表人</w:t>
      </w:r>
      <w:r>
        <w:rPr>
          <w:rFonts w:hint="eastAsia" w:ascii="宋体" w:hAnsi="宋体" w:eastAsia="宋体" w:cs="宋体"/>
          <w:color w:val="auto"/>
          <w:spacing w:val="0"/>
          <w:kern w:val="21"/>
          <w:sz w:val="21"/>
          <w:szCs w:val="21"/>
          <w:highlight w:val="none"/>
          <w:lang w:val="en-US" w:eastAsia="zh-CN"/>
        </w:rPr>
        <w:t>或授权委托人</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en-US" w:eastAsia="zh-CN"/>
        </w:rPr>
        <w:t>签字或盖章</w:t>
      </w:r>
      <w:r>
        <w:rPr>
          <w:rFonts w:hint="eastAsia" w:ascii="宋体" w:hAnsi="宋体" w:eastAsia="宋体" w:cs="宋体"/>
          <w:color w:val="auto"/>
          <w:spacing w:val="0"/>
          <w:kern w:val="21"/>
          <w:sz w:val="21"/>
          <w:szCs w:val="21"/>
          <w:highlight w:val="none"/>
        </w:rPr>
        <w:t>）</w:t>
      </w:r>
      <w:r>
        <w:rPr>
          <w:rFonts w:hint="eastAsia" w:ascii="宋体" w:hAnsi="宋体" w:eastAsia="宋体" w:cs="宋体"/>
          <w:color w:val="auto"/>
          <w:spacing w:val="0"/>
          <w:kern w:val="21"/>
          <w:sz w:val="21"/>
          <w:szCs w:val="21"/>
          <w:highlight w:val="none"/>
          <w:lang w:val="zh-CN"/>
        </w:rPr>
        <w:t>：</w:t>
      </w:r>
    </w:p>
    <w:p>
      <w:pPr>
        <w:keepNext w:val="0"/>
        <w:keepLines w:val="0"/>
        <w:pageBreakBefore w:val="0"/>
        <w:widowControl/>
        <w:kinsoku/>
        <w:wordWrap/>
        <w:overflowPunct/>
        <w:topLinePunct w:val="0"/>
        <w:autoSpaceDE w:val="0"/>
        <w:autoSpaceDN w:val="0"/>
        <w:bidi w:val="0"/>
        <w:adjustRightInd/>
        <w:snapToGrid/>
        <w:spacing w:after="0" w:line="360" w:lineRule="auto"/>
        <w:ind w:firstLine="42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pacing w:val="0"/>
          <w:kern w:val="21"/>
          <w:sz w:val="21"/>
          <w:szCs w:val="21"/>
          <w:highlight w:val="none"/>
          <w:lang w:val="zh-CN"/>
        </w:rPr>
        <w:t>日期：   年</w:t>
      </w:r>
      <w:r>
        <w:rPr>
          <w:rFonts w:hint="eastAsia" w:ascii="宋体" w:hAnsi="宋体" w:eastAsia="宋体" w:cs="宋体"/>
          <w:color w:val="auto"/>
          <w:sz w:val="21"/>
          <w:szCs w:val="21"/>
          <w:highlight w:val="none"/>
          <w:lang w:val="zh-CN"/>
        </w:rPr>
        <w:t xml:space="preserve">   月   日</w:t>
      </w:r>
    </w:p>
    <w:p>
      <w:pPr>
        <w:keepNext w:val="0"/>
        <w:keepLines w:val="0"/>
        <w:pageBreakBefore w:val="0"/>
        <w:kinsoku/>
        <w:wordWrap/>
        <w:overflowPunct/>
        <w:topLinePunct w:val="0"/>
        <w:autoSpaceDE w:val="0"/>
        <w:autoSpaceDN w:val="0"/>
        <w:bidi w:val="0"/>
        <w:adjustRightInd/>
        <w:snapToGrid/>
        <w:spacing w:beforeAutospacing="0" w:after="0" w:afterAutospacing="0" w:line="360" w:lineRule="auto"/>
        <w:ind w:left="0" w:right="0"/>
        <w:rPr>
          <w:rFonts w:ascii="黑体" w:hAnsi="黑体" w:eastAsia="黑体"/>
          <w:b/>
          <w:color w:val="auto"/>
          <w:sz w:val="30"/>
          <w:szCs w:val="30"/>
          <w:highlight w:val="none"/>
        </w:rPr>
      </w:pPr>
    </w:p>
    <w:p>
      <w:pPr>
        <w:keepNext w:val="0"/>
        <w:keepLines w:val="0"/>
        <w:pageBreakBefore w:val="0"/>
        <w:kinsoku/>
        <w:wordWrap/>
        <w:overflowPunct/>
        <w:topLinePunct w:val="0"/>
        <w:autoSpaceDE w:val="0"/>
        <w:autoSpaceDN w:val="0"/>
        <w:bidi w:val="0"/>
        <w:adjustRightInd/>
        <w:snapToGrid/>
        <w:spacing w:beforeAutospacing="0" w:after="0" w:afterAutospacing="0" w:line="360" w:lineRule="auto"/>
        <w:ind w:left="0" w:right="0"/>
        <w:jc w:val="center"/>
        <w:rPr>
          <w:rFonts w:ascii="宋体"/>
          <w:color w:val="auto"/>
          <w:sz w:val="24"/>
          <w:szCs w:val="24"/>
          <w:highlight w:val="none"/>
        </w:rPr>
      </w:pPr>
      <w:r>
        <w:rPr>
          <w:rFonts w:ascii="宋体"/>
          <w:color w:val="auto"/>
          <w:sz w:val="24"/>
          <w:szCs w:val="24"/>
          <w:highlight w:val="none"/>
        </w:rPr>
        <w:br w:type="page"/>
      </w:r>
    </w:p>
    <w:p>
      <w:pPr>
        <w:keepNext w:val="0"/>
        <w:keepLines w:val="0"/>
        <w:pageBreakBefore w:val="0"/>
        <w:kinsoku/>
        <w:wordWrap/>
        <w:overflowPunct/>
        <w:topLinePunct w:val="0"/>
        <w:autoSpaceDE w:val="0"/>
        <w:autoSpaceDN w:val="0"/>
        <w:bidi w:val="0"/>
        <w:adjustRightInd/>
        <w:snapToGrid/>
        <w:spacing w:beforeAutospacing="0" w:after="0" w:afterAutospacing="0" w:line="360" w:lineRule="auto"/>
        <w:ind w:left="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投标承诺函</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360" w:lineRule="auto"/>
        <w:ind w:left="0" w:right="0"/>
        <w:jc w:val="center"/>
        <w:textAlignment w:val="auto"/>
        <w:rPr>
          <w:rFonts w:ascii="黑体" w:hAnsi="黑体" w:eastAsia="黑体"/>
          <w:b/>
          <w:color w:val="auto"/>
          <w:sz w:val="30"/>
          <w:szCs w:val="30"/>
          <w:highlight w:val="none"/>
        </w:rPr>
      </w:pPr>
      <w:r>
        <w:rPr>
          <w:rFonts w:hint="eastAsia" w:ascii="宋体" w:hAnsi="宋体" w:eastAsia="宋体" w:cs="宋体"/>
          <w:b/>
          <w:color w:val="auto"/>
          <w:sz w:val="28"/>
          <w:szCs w:val="28"/>
          <w:highlight w:val="none"/>
        </w:rPr>
        <w:t>（以投标承诺函形式，替代投标保证金的相关承诺事项）</w:t>
      </w:r>
    </w:p>
    <w:p>
      <w:pPr>
        <w:keepNext w:val="0"/>
        <w:keepLines w:val="0"/>
        <w:pageBreakBefore w:val="0"/>
        <w:widowControl w:val="0"/>
        <w:tabs>
          <w:tab w:val="left" w:pos="9365"/>
        </w:tabs>
        <w:kinsoku/>
        <w:wordWrap/>
        <w:overflowPunct/>
        <w:topLinePunct w:val="0"/>
        <w:bidi w:val="0"/>
        <w:adjustRightInd/>
        <w:snapToGrid/>
        <w:spacing w:beforeAutospacing="0" w:after="0" w:afterAutospacing="0" w:line="360" w:lineRule="auto"/>
        <w:ind w:right="0"/>
        <w:jc w:val="left"/>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pacing w:val="11"/>
          <w:sz w:val="21"/>
          <w:szCs w:val="21"/>
          <w:highlight w:val="none"/>
          <w:u w:val="single"/>
        </w:rPr>
        <w:t>(采购人名称）、</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在项目编号为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采购活动中，我单位承诺：</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一、遵循公开、公平、公正和</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"http://www.so.com/s?q=%E8%AF%9A%E5%AE%9E%E4%BF%A1%E7%94%A8&amp;ie=utf-8&amp;src=internal_wenda_recommend_textn" \t "https://wenda.so.com/q/_blank" </w:instrText>
      </w:r>
      <w:r>
        <w:rPr>
          <w:rFonts w:hint="eastAsia" w:ascii="宋体" w:hAnsi="宋体" w:eastAsia="宋体" w:cs="宋体"/>
          <w:sz w:val="21"/>
          <w:szCs w:val="21"/>
          <w:highlight w:val="none"/>
        </w:rPr>
        <w:fldChar w:fldCharType="separate"/>
      </w:r>
      <w:r>
        <w:rPr>
          <w:rFonts w:hint="eastAsia" w:ascii="宋体" w:hAnsi="宋体" w:eastAsia="宋体" w:cs="宋体"/>
          <w:color w:val="auto"/>
          <w:sz w:val="21"/>
          <w:szCs w:val="21"/>
          <w:highlight w:val="none"/>
        </w:rPr>
        <w:t>诚实信用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的原则自愿参加本项目投标；</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二、在政府采购活动中提供真实、准确、有效、合法的材料，不</w:t>
      </w:r>
      <w:r>
        <w:rPr>
          <w:rFonts w:hint="eastAsia" w:ascii="宋体" w:hAnsi="宋体" w:eastAsia="宋体" w:cs="宋体"/>
          <w:color w:val="auto"/>
          <w:sz w:val="21"/>
          <w:szCs w:val="21"/>
          <w:highlight w:val="none"/>
          <w:lang w:val="zh-CN"/>
        </w:rPr>
        <w:t>提供虚假材料；</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zh-CN"/>
        </w:rPr>
        <w:t>按照招标文件规定，在提交投标文件截止时间后，在招标文件规定的投标有效期限内不撤回投标文件；</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四、不</w:t>
      </w:r>
      <w:r>
        <w:rPr>
          <w:rFonts w:hint="eastAsia" w:ascii="宋体" w:hAnsi="宋体" w:eastAsia="宋体" w:cs="宋体"/>
          <w:color w:val="auto"/>
          <w:sz w:val="21"/>
          <w:szCs w:val="21"/>
          <w:highlight w:val="none"/>
          <w:lang w:val="zh-CN"/>
        </w:rPr>
        <w:t>与其他投标人、采购人串通或恶意串通。</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五、如我单位中标，</w:t>
      </w:r>
      <w:r>
        <w:rPr>
          <w:rFonts w:hint="eastAsia" w:ascii="宋体" w:hAnsi="宋体" w:eastAsia="宋体" w:cs="宋体"/>
          <w:color w:val="auto"/>
          <w:sz w:val="21"/>
          <w:szCs w:val="21"/>
          <w:highlight w:val="none"/>
          <w:lang w:val="zh-CN"/>
        </w:rPr>
        <w:t>除不可抗拒力或招标文件认可的情形外</w:t>
      </w:r>
      <w:r>
        <w:rPr>
          <w:rFonts w:hint="eastAsia" w:ascii="宋体" w:hAnsi="宋体" w:eastAsia="宋体" w:cs="宋体"/>
          <w:color w:val="auto"/>
          <w:sz w:val="21"/>
          <w:szCs w:val="21"/>
          <w:highlight w:val="none"/>
        </w:rPr>
        <w:t>，我单位承诺及时领取中标通知书，</w:t>
      </w:r>
      <w:r>
        <w:rPr>
          <w:rFonts w:hint="eastAsia" w:ascii="宋体" w:hAnsi="宋体" w:eastAsia="宋体" w:cs="宋体"/>
          <w:color w:val="auto"/>
          <w:sz w:val="21"/>
          <w:szCs w:val="21"/>
          <w:highlight w:val="none"/>
          <w:lang w:val="zh-CN"/>
        </w:rPr>
        <w:t>在成交通知书规定时间、地点与采购人签订合同；</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val="zh-CN"/>
        </w:rPr>
        <w:t>遵守法律法规及招标文件规定的其他情况；</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七、按</w:t>
      </w:r>
      <w:r>
        <w:rPr>
          <w:rFonts w:hint="eastAsia" w:ascii="宋体" w:hAnsi="宋体" w:eastAsia="宋体" w:cs="宋体"/>
          <w:color w:val="auto"/>
          <w:sz w:val="21"/>
          <w:szCs w:val="21"/>
          <w:highlight w:val="none"/>
          <w:lang w:val="zh-CN"/>
        </w:rPr>
        <w:t>招标文件</w:t>
      </w:r>
      <w:r>
        <w:rPr>
          <w:rFonts w:hint="eastAsia" w:ascii="宋体" w:hAnsi="宋体" w:eastAsia="宋体" w:cs="宋体"/>
          <w:color w:val="auto"/>
          <w:sz w:val="21"/>
          <w:szCs w:val="21"/>
          <w:highlight w:val="none"/>
        </w:rPr>
        <w:t>规定及时缴纳中标服务费。</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八、违背上述承诺事项的，我单位无条件接受以下责任追究：</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（一）法定责任：</w:t>
      </w:r>
      <w:r>
        <w:rPr>
          <w:rFonts w:hint="eastAsia" w:ascii="宋体" w:hAnsi="宋体" w:eastAsia="宋体" w:cs="宋体"/>
          <w:color w:val="auto"/>
          <w:sz w:val="21"/>
          <w:szCs w:val="21"/>
          <w:highlight w:val="none"/>
        </w:rPr>
        <w:t>按照政府采购相关法规，</w:t>
      </w:r>
      <w:r>
        <w:rPr>
          <w:rFonts w:hint="eastAsia" w:ascii="宋体" w:hAnsi="宋体" w:eastAsia="宋体" w:cs="宋体"/>
          <w:color w:val="auto"/>
          <w:sz w:val="21"/>
          <w:szCs w:val="21"/>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给采购人及他人造成损失的，愿承担相应的赔偿责任。</w:t>
      </w:r>
    </w:p>
    <w:p>
      <w:pPr>
        <w:keepNext w:val="0"/>
        <w:keepLines w:val="0"/>
        <w:pageBreakBefore w:val="0"/>
        <w:widowControl w:val="0"/>
        <w:tabs>
          <w:tab w:val="left" w:pos="65"/>
        </w:tabs>
        <w:kinsoku/>
        <w:wordWrap/>
        <w:overflowPunct/>
        <w:topLinePunct w:val="0"/>
        <w:bidi w:val="0"/>
        <w:adjustRightInd/>
        <w:snapToGrid/>
        <w:spacing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（二）违约责任：</w:t>
      </w:r>
    </w:p>
    <w:p>
      <w:pPr>
        <w:keepNext w:val="0"/>
        <w:keepLines w:val="0"/>
        <w:pageBreakBefore w:val="0"/>
        <w:widowControl w:val="0"/>
        <w:tabs>
          <w:tab w:val="left" w:pos="65"/>
        </w:tabs>
        <w:kinsoku/>
        <w:wordWrap/>
        <w:overflowPunct/>
        <w:topLinePunct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1、已中标的，中标（成交）无效；</w:t>
      </w:r>
    </w:p>
    <w:p>
      <w:pPr>
        <w:keepNext w:val="0"/>
        <w:keepLines w:val="0"/>
        <w:pageBreakBefore w:val="0"/>
        <w:widowControl w:val="0"/>
        <w:tabs>
          <w:tab w:val="left" w:pos="65"/>
        </w:tabs>
        <w:kinsoku/>
        <w:wordWrap/>
        <w:overflowPunct/>
        <w:topLinePunct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2、支付采购人违约标的预算金额2%的</w:t>
      </w:r>
      <w:r>
        <w:rPr>
          <w:rFonts w:hint="eastAsia" w:ascii="宋体" w:hAnsi="宋体" w:eastAsia="宋体" w:cs="宋体"/>
          <w:color w:val="auto"/>
          <w:sz w:val="21"/>
          <w:szCs w:val="21"/>
          <w:highlight w:val="none"/>
          <w:lang w:val="zh-CN"/>
        </w:rPr>
        <w:t>违约金</w:t>
      </w:r>
      <w:r>
        <w:rPr>
          <w:rFonts w:hint="eastAsia" w:ascii="宋体" w:hAnsi="宋体" w:eastAsia="宋体" w:cs="宋体"/>
          <w:color w:val="auto"/>
          <w:sz w:val="21"/>
          <w:szCs w:val="21"/>
          <w:highlight w:val="none"/>
        </w:rPr>
        <w:t>；</w:t>
      </w:r>
    </w:p>
    <w:p>
      <w:pPr>
        <w:keepNext w:val="0"/>
        <w:keepLines w:val="0"/>
        <w:pageBreakBefore w:val="0"/>
        <w:widowControl w:val="0"/>
        <w:tabs>
          <w:tab w:val="left" w:pos="65"/>
        </w:tabs>
        <w:kinsoku/>
        <w:wordWrap/>
        <w:overflowPunct/>
        <w:topLinePunct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3、中标后未缴中标服务费的，作为违约及违背</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"http://www.so.com/s?q=%E8%AF%9A%E5%AE%9E%E4%BF%A1%E7%94%A8&amp;ie=utf-8&amp;src=internal_wenda_recommend_textn" \t "https://wenda.so.com/q/_blank" </w:instrText>
      </w:r>
      <w:r>
        <w:rPr>
          <w:rFonts w:hint="eastAsia" w:ascii="宋体" w:hAnsi="宋体" w:eastAsia="宋体" w:cs="宋体"/>
          <w:sz w:val="21"/>
          <w:szCs w:val="21"/>
          <w:highlight w:val="none"/>
        </w:rPr>
        <w:fldChar w:fldCharType="separate"/>
      </w:r>
      <w:r>
        <w:rPr>
          <w:rFonts w:hint="eastAsia" w:ascii="宋体" w:hAnsi="宋体" w:eastAsia="宋体" w:cs="宋体"/>
          <w:color w:val="auto"/>
          <w:sz w:val="21"/>
          <w:szCs w:val="21"/>
          <w:highlight w:val="none"/>
        </w:rPr>
        <w:t>诚实信用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原则，在履行承诺前，代理机构将视我单位为失信企业、不予办理其后相关业务。</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420" w:firstLineChars="200"/>
        <w:textAlignment w:val="auto"/>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snapToGrid/>
        <w:spacing w:line="360" w:lineRule="auto"/>
        <w:ind w:right="0" w:firstLine="452" w:firstLineChars="200"/>
        <w:rPr>
          <w:rFonts w:hint="eastAsia" w:ascii="宋体" w:hAnsi="宋体" w:eastAsia="宋体" w:cs="宋体"/>
          <w:color w:val="auto"/>
          <w:sz w:val="21"/>
          <w:szCs w:val="21"/>
          <w:highlight w:val="none"/>
          <w:lang w:val="zh-CN"/>
        </w:rPr>
      </w:pPr>
      <w:r>
        <w:rPr>
          <w:rFonts w:hint="eastAsia" w:ascii="宋体" w:hAnsi="宋体" w:cs="宋体"/>
          <w:spacing w:val="8"/>
          <w:sz w:val="21"/>
          <w:szCs w:val="21"/>
          <w:highlight w:val="none"/>
          <w:lang w:eastAsia="zh-CN"/>
        </w:rPr>
        <w:t>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盖</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zh-CN"/>
        </w:rPr>
        <w:t>：</w:t>
      </w:r>
    </w:p>
    <w:p>
      <w:pPr>
        <w:keepNext w:val="0"/>
        <w:keepLines w:val="0"/>
        <w:pageBreakBefore w:val="0"/>
        <w:kinsoku/>
        <w:wordWrap/>
        <w:overflowPunct/>
        <w:topLinePunct w:val="0"/>
        <w:autoSpaceDE w:val="0"/>
        <w:autoSpaceDN w:val="0"/>
        <w:bidi w:val="0"/>
        <w:adjustRightInd/>
        <w:snapToGrid/>
        <w:spacing w:line="360" w:lineRule="auto"/>
        <w:ind w:righ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lang w:val="en-US" w:eastAsia="zh-CN"/>
        </w:rPr>
        <w:t>或授权委托人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p>
    <w:p>
      <w:pPr>
        <w:keepNext w:val="0"/>
        <w:keepLines w:val="0"/>
        <w:pageBreakBefore w:val="0"/>
        <w:widowControl w:val="0"/>
        <w:tabs>
          <w:tab w:val="left" w:pos="9365"/>
        </w:tabs>
        <w:kinsoku/>
        <w:wordWrap/>
        <w:overflowPunct/>
        <w:topLinePunct w:val="0"/>
        <w:bidi w:val="0"/>
        <w:adjustRightInd/>
        <w:snapToGrid/>
        <w:spacing w:line="360" w:lineRule="auto"/>
        <w:ind w:right="0" w:firstLine="420" w:firstLineChars="200"/>
        <w:jc w:val="left"/>
        <w:textAlignment w:val="top"/>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pPr>
        <w:rPr>
          <w:rFonts w:hint="eastAsia"/>
          <w:b/>
          <w:bCs/>
          <w:sz w:val="28"/>
          <w:szCs w:val="24"/>
          <w:highlight w:val="none"/>
        </w:rPr>
      </w:pPr>
      <w:r>
        <w:rPr>
          <w:rFonts w:hint="eastAsia"/>
          <w:b/>
          <w:bCs/>
          <w:sz w:val="28"/>
          <w:szCs w:val="24"/>
          <w:highlight w:val="none"/>
        </w:rPr>
        <w:br w:type="page"/>
      </w:r>
    </w:p>
    <w:bookmarkEnd w:id="73"/>
    <w:p>
      <w:pPr>
        <w:pStyle w:val="2"/>
        <w:rPr>
          <w:highlight w:val="none"/>
        </w:rPr>
      </w:pPr>
      <w:bookmarkStart w:id="76" w:name="_Toc32154"/>
      <w:r>
        <w:rPr>
          <w:rFonts w:hint="eastAsia"/>
          <w:highlight w:val="none"/>
        </w:rPr>
        <w:t>十</w:t>
      </w:r>
      <w:r>
        <w:rPr>
          <w:rFonts w:hint="eastAsia"/>
          <w:highlight w:val="none"/>
          <w:lang w:eastAsia="zh-CN"/>
        </w:rPr>
        <w:t>二</w:t>
      </w:r>
      <w:r>
        <w:rPr>
          <w:rFonts w:hint="eastAsia"/>
          <w:highlight w:val="none"/>
        </w:rPr>
        <w:t>、投标单位认为有必要提交的其它材料</w:t>
      </w:r>
      <w:bookmarkEnd w:id="76"/>
    </w:p>
    <w:p>
      <w:pPr>
        <w:rPr>
          <w:highlight w:val="none"/>
        </w:rPr>
      </w:pPr>
    </w:p>
    <w:p>
      <w:pPr>
        <w:autoSpaceDE w:val="0"/>
        <w:autoSpaceDN w:val="0"/>
        <w:adjustRightInd w:val="0"/>
        <w:spacing w:line="360" w:lineRule="auto"/>
        <w:jc w:val="center"/>
        <w:rPr>
          <w:rFonts w:ascii="宋体" w:cs="宋体"/>
          <w:sz w:val="24"/>
          <w:szCs w:val="24"/>
          <w:highlight w:val="none"/>
        </w:rPr>
      </w:pPr>
    </w:p>
    <w:p>
      <w:pPr>
        <w:spacing w:line="240" w:lineRule="auto"/>
        <w:jc w:val="left"/>
        <w:textAlignment w:val="auto"/>
        <w:rPr>
          <w:rFonts w:ascii="宋体" w:cs="宋体"/>
          <w:b/>
          <w:sz w:val="30"/>
          <w:szCs w:val="30"/>
          <w:highlight w:val="none"/>
          <w:lang w:val="zh-CN"/>
        </w:rPr>
      </w:pPr>
    </w:p>
    <w:p>
      <w:pPr>
        <w:spacing w:line="240" w:lineRule="auto"/>
        <w:jc w:val="left"/>
        <w:textAlignment w:val="auto"/>
        <w:rPr>
          <w:rFonts w:ascii="宋体" w:cs="楷体_GB2312"/>
          <w:b/>
          <w:sz w:val="30"/>
          <w:szCs w:val="30"/>
          <w:highlight w:val="none"/>
          <w:lang w:val="zh-CN"/>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jc w:val="center"/>
        <w:rPr>
          <w:rFonts w:ascii="宋体" w:cs="宋体"/>
          <w:b/>
          <w:szCs w:val="30"/>
          <w:highlight w:val="none"/>
        </w:rPr>
      </w:pPr>
    </w:p>
    <w:p>
      <w:pPr>
        <w:tabs>
          <w:tab w:val="left" w:pos="540"/>
        </w:tabs>
        <w:spacing w:line="440" w:lineRule="exact"/>
        <w:rPr>
          <w:rFonts w:ascii="宋体" w:cs="宋体"/>
          <w:b/>
          <w:szCs w:val="30"/>
          <w:highlight w:val="none"/>
        </w:rPr>
      </w:pPr>
    </w:p>
    <w:p>
      <w:pPr>
        <w:tabs>
          <w:tab w:val="left" w:pos="540"/>
        </w:tabs>
        <w:spacing w:line="440" w:lineRule="exact"/>
        <w:rPr>
          <w:rFonts w:ascii="宋体" w:cs="宋体"/>
          <w:b/>
          <w:sz w:val="28"/>
          <w:szCs w:val="28"/>
          <w:highlight w:val="none"/>
        </w:rPr>
      </w:pPr>
    </w:p>
    <w:p>
      <w:pPr>
        <w:tabs>
          <w:tab w:val="left" w:pos="540"/>
        </w:tabs>
        <w:spacing w:line="440" w:lineRule="exact"/>
        <w:rPr>
          <w:rFonts w:ascii="宋体" w:cs="宋体"/>
          <w:b/>
          <w:sz w:val="28"/>
          <w:szCs w:val="28"/>
          <w:highlight w:val="none"/>
        </w:rPr>
      </w:pPr>
    </w:p>
    <w:p>
      <w:pPr>
        <w:tabs>
          <w:tab w:val="left" w:pos="540"/>
        </w:tabs>
        <w:spacing w:line="440" w:lineRule="exact"/>
        <w:jc w:val="center"/>
        <w:rPr>
          <w:rFonts w:ascii="宋体" w:cs="宋体"/>
          <w:b/>
          <w:sz w:val="28"/>
          <w:szCs w:val="28"/>
          <w:highlight w:val="none"/>
        </w:rPr>
      </w:pPr>
    </w:p>
    <w:p>
      <w:pPr>
        <w:tabs>
          <w:tab w:val="left" w:pos="540"/>
        </w:tabs>
        <w:spacing w:line="440" w:lineRule="exact"/>
        <w:jc w:val="center"/>
        <w:rPr>
          <w:rFonts w:ascii="宋体" w:cs="宋体"/>
          <w:b/>
          <w:sz w:val="28"/>
          <w:szCs w:val="28"/>
          <w:highlight w:val="none"/>
        </w:rPr>
      </w:pPr>
    </w:p>
    <w:bookmarkEnd w:id="66"/>
    <w:bookmarkEnd w:id="67"/>
    <w:p>
      <w:pPr>
        <w:tabs>
          <w:tab w:val="left" w:pos="540"/>
        </w:tabs>
        <w:spacing w:line="440" w:lineRule="exact"/>
        <w:jc w:val="center"/>
        <w:rPr>
          <w:rFonts w:ascii="宋体" w:cs="宋体"/>
          <w:b/>
          <w:sz w:val="28"/>
          <w:szCs w:val="28"/>
          <w:highlight w:val="none"/>
        </w:rPr>
      </w:pPr>
    </w:p>
    <w:p>
      <w:pPr>
        <w:pStyle w:val="5"/>
        <w:spacing w:line="440" w:lineRule="exact"/>
        <w:ind w:firstLine="480" w:firstLineChars="200"/>
        <w:rPr>
          <w:sz w:val="24"/>
          <w:highlight w:val="none"/>
        </w:rPr>
      </w:pPr>
    </w:p>
    <w:p>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rPr>
        <w:rFonts w:ascii="宋体"/>
        <w:szCs w:val="21"/>
        <w:u w:val="single"/>
      </w:rPr>
    </w:pPr>
    <w:r>
      <mc:AlternateContent>
        <mc:Choice Requires="wps">
          <w:drawing>
            <wp:anchor distT="0" distB="0" distL="114300" distR="114300" simplePos="0" relativeHeight="251663360"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8" name="文本框 2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3" o:spid="_x0000_s1026" o:spt="202" type="#_x0000_t202" style="position:absolute;left:0pt;margin-left:70.85pt;margin-top:799.35pt;height:14.15pt;width:453.5pt;mso-position-horizontal-relative:page;mso-position-vertical-relative:page;z-index:-251653120;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1CEpNcAAAAOAQAADwAAAAAAAAABACAAAAAiAAAAZHJzL2Rvd25yZXYueG1sUEsBAhQAFAAA&#10;AAgAh07iQFx/LlO3AQAAXAMAAA4AAAAAAAAAAQAgAAAAJgEAAGRycy9lMm9Eb2MueG1sUEsFBgAA&#10;AAAGAAYAWQEAAE8FAAAAAA==&#10;">
              <v:fill on="f"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rPr>
        <w:rFonts w:ascii="宋体"/>
        <w:szCs w:val="21"/>
        <w:u w:val="single"/>
      </w:rPr>
    </w:pPr>
    <w:r>
      <mc:AlternateContent>
        <mc:Choice Requires="wps">
          <w:drawing>
            <wp:anchor distT="0" distB="0" distL="114300" distR="114300" simplePos="0" relativeHeight="251669504"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40" name="文本框 2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3" o:spid="_x0000_s1026" o:spt="202" type="#_x0000_t202" style="position:absolute;left:0pt;margin-left:70.85pt;margin-top:799.35pt;height:14.15pt;width:453.5pt;mso-position-horizontal-relative:page;mso-position-vertical-relative:page;z-index:-251646976;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1CEpNcAAAAOAQAADwAAAAAAAAABACAAAAAiAAAAZHJzL2Rvd25yZXYueG1sUEsBAhQAFAAA&#10;AAgAh07iQEKVbw23AQAAXAMAAA4AAAAAAAAAAQAgAAAAJgEAAGRycy9lMm9Eb2MueG1sUEsFBgAA&#10;AAAGAAYAWQEAAE8FAAAAAA==&#10;">
              <v:fill on="f" focussize="0,0"/>
              <v:stroke on="f"/>
              <v:imagedata o:title=""/>
              <o:lock v:ext="edit" aspectratio="f"/>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Blg+X9MBAACkAwAADgAAAAAAAAABACAAAAAeAQAA&#10;ZHJzL2Uyb0RvYy54bWxQSwUGAAAAAAYABgBZAQAAY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1"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1CEpNcAAAAOAQAADwAAAAAAAAABACAAAAAiAAAAZHJzL2Rvd25yZXYueG1sUEsBAhQAFAAA&#10;AAgAh07iQOJdW6q3AQAAXAMAAA4AAAAAAAAAAQAgAAAAJgEAAGRycy9lMm9Eb2MueG1sUEsFBgAA&#10;AAAGAAYAWQEAAE8FAAAAAA==&#10;">
              <v:fill on="f" focussize="0,0"/>
              <v:stroke on="f"/>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cbbQV9MBAACkAwAADgAAAAAAAAABACAAAAAeAQAA&#10;ZHJzL2Uyb0RvYy54bWxQSwUGAAAAAAYABgBZAQAAY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4144;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UISk1wAAAA4BAAAPAAAAAAAAAAEAIAAAACIAAABkcnMvZG93bnJldi54bWxQSwECFAAUAAAA&#10;CACHTuJArfHjybYBAABcAwAADgAAAAAAAAABACAAAAAmAQAAZHJzL2Uyb0RvYy54bWxQSwUGAAAA&#10;AAYABgBZAQAATgUAAAAA&#10;">
              <v:fill on="f" focussize="0,0"/>
              <v:stroke on="f"/>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72"/>
        <w:tab w:val="clear" w:pos="4153"/>
      </w:tabs>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HtOjxHRAQAApAMAAA4AAAAAAAAAAQAgAAAAHgEAAGRy&#10;cy9lMm9Eb2MueG1sUEsFBgAAAAAGAAYAWQEAAGE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left"/>
      <w:rPr>
        <w:rFonts w:ascii="宋体"/>
        <w:szCs w:val="21"/>
        <w:u w:val="single"/>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ZUZv29MBAACkAwAADgAAAAAAAAABACAAAAAeAQAA&#10;ZHJzL2Uyb0RvYy54bWxQSwUGAAAAAAYABgBZAQAAY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3360"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2" name="文本框 2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1" o:spid="_x0000_s1026" o:spt="202" type="#_x0000_t202" style="position:absolute;left:0pt;margin-left:70.85pt;margin-top:799.35pt;height:14.15pt;width:453.5pt;mso-position-horizontal-relative:page;mso-position-vertical-relative:page;z-index:-251653120;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UISk1wAAAA4BAAAPAAAAAAAAAAEAIAAAACIAAABkcnMvZG93bnJldi54bWxQSwECFAAUAAAA&#10;CACHTuJAaiaJoLYBAABcAwAADgAAAAAAAAABACAAAAAmAQAAZHJzL2Uyb0RvYy54bWxQSwUGAAAA&#10;AAYABgBZAQAATgUAAAAA&#10;">
              <v:fill on="f" focussize="0,0"/>
              <v:stroke on="f"/>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mc:AlternateContent>
        <mc:Choice Requires="wps">
          <w:drawing>
            <wp:anchor distT="0" distB="0" distL="114300" distR="114300" simplePos="0" relativeHeight="251662336"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27" name="文本框 2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2" o:spid="_x0000_s1026" o:spt="202" type="#_x0000_t202" style="position:absolute;left:0pt;margin-left:70.85pt;margin-top:28.3pt;height:14.15pt;width:453.5pt;mso-position-horizontal-relative:page;mso-position-vertical-relative:page;z-index:-251654144;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oLfi1wAAAAoBAAAPAAAAAAAAAAEAIAAAACIAAABkcnMvZG93bnJldi54bWxQSwECFAAUAAAA&#10;CACHTuJAFCXyhrYBAABcAwAADgAAAAAAAAABACAAAAAmAQAAZHJzL2Uyb0RvYy54bWxQSwUGAAAA&#10;AAYABgBZAQAATgUAAAAA&#10;">
              <v:fill on="f"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mc:AlternateContent>
        <mc:Choice Requires="wps">
          <w:drawing>
            <wp:anchor distT="0" distB="0" distL="114300" distR="114300" simplePos="0" relativeHeight="251668480"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39" name="文本框 2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22" o:spid="_x0000_s1026" o:spt="202" type="#_x0000_t202" style="position:absolute;left:0pt;margin-left:70.85pt;margin-top:28.3pt;height:14.15pt;width:453.5pt;mso-position-horizontal-relative:page;mso-position-vertical-relative:page;z-index:-251648000;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6C34tcAAAAKAQAADwAAAAAAAAABACAAAAAiAAAAZHJzL2Rvd25yZXYueG1sUEsBAhQAFAAA&#10;AAgAh07iQLAPkwO3AQAAXAMAAA4AAAAAAAAAAQAgAAAAJgEAAGRycy9lMm9Eb2MueG1sUEsFBgAA&#10;AAAGAAYAWQEAAE8FAAAAAA==&#10;">
              <v:fill on="f"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41" name="文本框 1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w="9525">
                        <a:noFill/>
                      </a:ln>
                      <a:effectLst/>
                    </wps:spPr>
                    <wps:bodyPr upright="1"/>
                  </wps:wsp>
                </a:graphicData>
              </a:graphic>
            </wp:anchor>
          </w:drawing>
        </mc:Choice>
        <mc:Fallback>
          <w:pict>
            <v:shape id="文本框 1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6C34tcAAAAKAQAADwAAAAAAAAABACAAAAAiAAAAZHJzL2Rvd25yZXYueG1sUEsBAhQAFAAA&#10;AAgAh07iQFHrEXu3AQAAXAMAAA4AAAAAAAAAAQAgAAAAJgEAAGRycy9lMm9Eb2MueG1sUEsFBgAA&#10;AAAGAAYAWQEAAE8FAAAAAA==&#10;">
              <v:fill on="f"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MGQ4MTRkNzYzNjIzMGQwNzM4MWY2MzEzYWExNTAifQ=="/>
  </w:docVars>
  <w:rsids>
    <w:rsidRoot w:val="000D302F"/>
    <w:rsid w:val="00003E34"/>
    <w:rsid w:val="00031412"/>
    <w:rsid w:val="00037C81"/>
    <w:rsid w:val="00057266"/>
    <w:rsid w:val="00067929"/>
    <w:rsid w:val="00082433"/>
    <w:rsid w:val="000A2D8D"/>
    <w:rsid w:val="000C604E"/>
    <w:rsid w:val="000D302F"/>
    <w:rsid w:val="00172A2A"/>
    <w:rsid w:val="0019272A"/>
    <w:rsid w:val="001A2D74"/>
    <w:rsid w:val="001A4B5E"/>
    <w:rsid w:val="00217392"/>
    <w:rsid w:val="0024038C"/>
    <w:rsid w:val="002F7BB3"/>
    <w:rsid w:val="00325078"/>
    <w:rsid w:val="003823CB"/>
    <w:rsid w:val="003943E6"/>
    <w:rsid w:val="003C2BA7"/>
    <w:rsid w:val="0040481C"/>
    <w:rsid w:val="0042132B"/>
    <w:rsid w:val="00423D76"/>
    <w:rsid w:val="00436CE9"/>
    <w:rsid w:val="004736F7"/>
    <w:rsid w:val="00481801"/>
    <w:rsid w:val="004937E7"/>
    <w:rsid w:val="004A21C7"/>
    <w:rsid w:val="004A506B"/>
    <w:rsid w:val="004B73FC"/>
    <w:rsid w:val="004F481C"/>
    <w:rsid w:val="00520E40"/>
    <w:rsid w:val="00543DDC"/>
    <w:rsid w:val="005910CD"/>
    <w:rsid w:val="005B67C0"/>
    <w:rsid w:val="00640E14"/>
    <w:rsid w:val="006641FC"/>
    <w:rsid w:val="0068358F"/>
    <w:rsid w:val="006838B2"/>
    <w:rsid w:val="0068684A"/>
    <w:rsid w:val="006B55CB"/>
    <w:rsid w:val="007115CC"/>
    <w:rsid w:val="00764872"/>
    <w:rsid w:val="007D656D"/>
    <w:rsid w:val="008574A5"/>
    <w:rsid w:val="00873DB8"/>
    <w:rsid w:val="00881060"/>
    <w:rsid w:val="008A757C"/>
    <w:rsid w:val="008B71B1"/>
    <w:rsid w:val="008E17E3"/>
    <w:rsid w:val="0093770C"/>
    <w:rsid w:val="009403CE"/>
    <w:rsid w:val="00942C2C"/>
    <w:rsid w:val="00970F97"/>
    <w:rsid w:val="00981B2B"/>
    <w:rsid w:val="009865A0"/>
    <w:rsid w:val="00986EA4"/>
    <w:rsid w:val="00A104C1"/>
    <w:rsid w:val="00A5344E"/>
    <w:rsid w:val="00A71F54"/>
    <w:rsid w:val="00A964BB"/>
    <w:rsid w:val="00B02FA4"/>
    <w:rsid w:val="00B2256C"/>
    <w:rsid w:val="00B2578B"/>
    <w:rsid w:val="00B37330"/>
    <w:rsid w:val="00B435CB"/>
    <w:rsid w:val="00B60D25"/>
    <w:rsid w:val="00BB1E78"/>
    <w:rsid w:val="00C10FEC"/>
    <w:rsid w:val="00C21036"/>
    <w:rsid w:val="00C3197E"/>
    <w:rsid w:val="00CF2E47"/>
    <w:rsid w:val="00D3357D"/>
    <w:rsid w:val="00D34F3E"/>
    <w:rsid w:val="00D46C3E"/>
    <w:rsid w:val="00D61524"/>
    <w:rsid w:val="00D93FD0"/>
    <w:rsid w:val="00E41935"/>
    <w:rsid w:val="00E83D2B"/>
    <w:rsid w:val="00E878C7"/>
    <w:rsid w:val="00EE0511"/>
    <w:rsid w:val="00EF6A8E"/>
    <w:rsid w:val="00F55036"/>
    <w:rsid w:val="00F772B3"/>
    <w:rsid w:val="00FB2271"/>
    <w:rsid w:val="00FB51D9"/>
    <w:rsid w:val="00FC70A4"/>
    <w:rsid w:val="010A0420"/>
    <w:rsid w:val="010D2E4E"/>
    <w:rsid w:val="011E03FE"/>
    <w:rsid w:val="01336514"/>
    <w:rsid w:val="013A30BD"/>
    <w:rsid w:val="01572C90"/>
    <w:rsid w:val="01843965"/>
    <w:rsid w:val="019A2AA6"/>
    <w:rsid w:val="019E5A0F"/>
    <w:rsid w:val="01B04296"/>
    <w:rsid w:val="01C153AF"/>
    <w:rsid w:val="01D82C5C"/>
    <w:rsid w:val="01EA41C7"/>
    <w:rsid w:val="01F01990"/>
    <w:rsid w:val="01F04FFD"/>
    <w:rsid w:val="0209779A"/>
    <w:rsid w:val="020C172B"/>
    <w:rsid w:val="021C09C1"/>
    <w:rsid w:val="0221077F"/>
    <w:rsid w:val="02416BE7"/>
    <w:rsid w:val="02416C71"/>
    <w:rsid w:val="02526D10"/>
    <w:rsid w:val="02541768"/>
    <w:rsid w:val="025A5943"/>
    <w:rsid w:val="02674090"/>
    <w:rsid w:val="026F2CBC"/>
    <w:rsid w:val="0271263F"/>
    <w:rsid w:val="02766F70"/>
    <w:rsid w:val="02782AE0"/>
    <w:rsid w:val="02795829"/>
    <w:rsid w:val="027C7FA3"/>
    <w:rsid w:val="02803B96"/>
    <w:rsid w:val="0296215C"/>
    <w:rsid w:val="029B7CC4"/>
    <w:rsid w:val="029E6C71"/>
    <w:rsid w:val="02A10971"/>
    <w:rsid w:val="02A244C1"/>
    <w:rsid w:val="02B610CA"/>
    <w:rsid w:val="02B83B1D"/>
    <w:rsid w:val="02E14316"/>
    <w:rsid w:val="03060E39"/>
    <w:rsid w:val="031A2D22"/>
    <w:rsid w:val="031B02C9"/>
    <w:rsid w:val="032E5594"/>
    <w:rsid w:val="03332BE3"/>
    <w:rsid w:val="033915A6"/>
    <w:rsid w:val="03433CCA"/>
    <w:rsid w:val="037C2DA9"/>
    <w:rsid w:val="037F1377"/>
    <w:rsid w:val="0391398F"/>
    <w:rsid w:val="039724FA"/>
    <w:rsid w:val="039C32D3"/>
    <w:rsid w:val="039D097E"/>
    <w:rsid w:val="03AD3CC4"/>
    <w:rsid w:val="03B71D58"/>
    <w:rsid w:val="03C73AC3"/>
    <w:rsid w:val="03D116C1"/>
    <w:rsid w:val="03E12643"/>
    <w:rsid w:val="03FE6B33"/>
    <w:rsid w:val="04100606"/>
    <w:rsid w:val="041A768C"/>
    <w:rsid w:val="041F5962"/>
    <w:rsid w:val="042B4362"/>
    <w:rsid w:val="043A1A8F"/>
    <w:rsid w:val="04490B7B"/>
    <w:rsid w:val="045044E0"/>
    <w:rsid w:val="046F1F3E"/>
    <w:rsid w:val="047A1260"/>
    <w:rsid w:val="048B6C11"/>
    <w:rsid w:val="049707ED"/>
    <w:rsid w:val="04A35BA9"/>
    <w:rsid w:val="04B034B3"/>
    <w:rsid w:val="04CA039A"/>
    <w:rsid w:val="04DF6CA8"/>
    <w:rsid w:val="04E004FF"/>
    <w:rsid w:val="05005D7C"/>
    <w:rsid w:val="050F0847"/>
    <w:rsid w:val="051E31DB"/>
    <w:rsid w:val="05251F77"/>
    <w:rsid w:val="052F0A7D"/>
    <w:rsid w:val="053B7A94"/>
    <w:rsid w:val="05790A86"/>
    <w:rsid w:val="057C4E18"/>
    <w:rsid w:val="058210E6"/>
    <w:rsid w:val="05871B92"/>
    <w:rsid w:val="05A82C43"/>
    <w:rsid w:val="05BA4E5B"/>
    <w:rsid w:val="05D83C7F"/>
    <w:rsid w:val="05DA632A"/>
    <w:rsid w:val="05DE7503"/>
    <w:rsid w:val="05E61892"/>
    <w:rsid w:val="05EC6236"/>
    <w:rsid w:val="05ED07AE"/>
    <w:rsid w:val="05F61E81"/>
    <w:rsid w:val="060428CE"/>
    <w:rsid w:val="06142FD2"/>
    <w:rsid w:val="063B6F1A"/>
    <w:rsid w:val="06451143"/>
    <w:rsid w:val="06453E99"/>
    <w:rsid w:val="06545636"/>
    <w:rsid w:val="06556D49"/>
    <w:rsid w:val="066F7925"/>
    <w:rsid w:val="06772845"/>
    <w:rsid w:val="06A514F1"/>
    <w:rsid w:val="06AA1F3D"/>
    <w:rsid w:val="06B45311"/>
    <w:rsid w:val="06D73DFC"/>
    <w:rsid w:val="06F011A5"/>
    <w:rsid w:val="071477EF"/>
    <w:rsid w:val="073C1B05"/>
    <w:rsid w:val="073E7326"/>
    <w:rsid w:val="0742686C"/>
    <w:rsid w:val="074651B6"/>
    <w:rsid w:val="07546306"/>
    <w:rsid w:val="077346F6"/>
    <w:rsid w:val="07AA4CA3"/>
    <w:rsid w:val="07B16B76"/>
    <w:rsid w:val="07B32457"/>
    <w:rsid w:val="07BF276C"/>
    <w:rsid w:val="07CF59A6"/>
    <w:rsid w:val="07D15A5E"/>
    <w:rsid w:val="07E27B22"/>
    <w:rsid w:val="07E93B7E"/>
    <w:rsid w:val="082C5C8F"/>
    <w:rsid w:val="08665E00"/>
    <w:rsid w:val="08680DAC"/>
    <w:rsid w:val="08823D8A"/>
    <w:rsid w:val="088431D1"/>
    <w:rsid w:val="08874C75"/>
    <w:rsid w:val="089F1DEA"/>
    <w:rsid w:val="08B2137B"/>
    <w:rsid w:val="08C6552A"/>
    <w:rsid w:val="08CA7BE3"/>
    <w:rsid w:val="08D147CF"/>
    <w:rsid w:val="08FF4E27"/>
    <w:rsid w:val="094356FA"/>
    <w:rsid w:val="094F777F"/>
    <w:rsid w:val="095B1F16"/>
    <w:rsid w:val="09641556"/>
    <w:rsid w:val="096C2FF2"/>
    <w:rsid w:val="096F1481"/>
    <w:rsid w:val="09711FE5"/>
    <w:rsid w:val="09735DC5"/>
    <w:rsid w:val="097969DC"/>
    <w:rsid w:val="097C1002"/>
    <w:rsid w:val="098F448B"/>
    <w:rsid w:val="0996300D"/>
    <w:rsid w:val="09AE7062"/>
    <w:rsid w:val="09AF02F6"/>
    <w:rsid w:val="09AF2183"/>
    <w:rsid w:val="09C21242"/>
    <w:rsid w:val="09C24641"/>
    <w:rsid w:val="09DF53AA"/>
    <w:rsid w:val="09E06D32"/>
    <w:rsid w:val="0A097F31"/>
    <w:rsid w:val="0A0D646A"/>
    <w:rsid w:val="0A235ABC"/>
    <w:rsid w:val="0A262C8A"/>
    <w:rsid w:val="0A377D85"/>
    <w:rsid w:val="0A4A733A"/>
    <w:rsid w:val="0A6D1C77"/>
    <w:rsid w:val="0A701C4E"/>
    <w:rsid w:val="0A713A04"/>
    <w:rsid w:val="0A8B73A9"/>
    <w:rsid w:val="0A9A61FF"/>
    <w:rsid w:val="0A9E6240"/>
    <w:rsid w:val="0A9E682C"/>
    <w:rsid w:val="0A9F6A3A"/>
    <w:rsid w:val="0AA428FB"/>
    <w:rsid w:val="0AAB0777"/>
    <w:rsid w:val="0AC356AC"/>
    <w:rsid w:val="0AD77964"/>
    <w:rsid w:val="0ADE6AB6"/>
    <w:rsid w:val="0AEA526E"/>
    <w:rsid w:val="0AEB48C4"/>
    <w:rsid w:val="0AF7776A"/>
    <w:rsid w:val="0B042354"/>
    <w:rsid w:val="0B0702BE"/>
    <w:rsid w:val="0B131D3E"/>
    <w:rsid w:val="0B160F65"/>
    <w:rsid w:val="0B16145F"/>
    <w:rsid w:val="0B40592B"/>
    <w:rsid w:val="0B42676D"/>
    <w:rsid w:val="0B533243"/>
    <w:rsid w:val="0B533766"/>
    <w:rsid w:val="0B57208A"/>
    <w:rsid w:val="0B5F25B6"/>
    <w:rsid w:val="0B9E31D5"/>
    <w:rsid w:val="0BAD4D16"/>
    <w:rsid w:val="0BB112B5"/>
    <w:rsid w:val="0BB41184"/>
    <w:rsid w:val="0BDE77F7"/>
    <w:rsid w:val="0BE250F6"/>
    <w:rsid w:val="0BFA68E5"/>
    <w:rsid w:val="0C0860D9"/>
    <w:rsid w:val="0C09723A"/>
    <w:rsid w:val="0C1853E8"/>
    <w:rsid w:val="0C1C5247"/>
    <w:rsid w:val="0C1F00D3"/>
    <w:rsid w:val="0C636178"/>
    <w:rsid w:val="0C9A456F"/>
    <w:rsid w:val="0CA43785"/>
    <w:rsid w:val="0CB72DA3"/>
    <w:rsid w:val="0CC126B4"/>
    <w:rsid w:val="0CCD0655"/>
    <w:rsid w:val="0CE92145"/>
    <w:rsid w:val="0CED7309"/>
    <w:rsid w:val="0CFE608F"/>
    <w:rsid w:val="0D037C47"/>
    <w:rsid w:val="0D05103D"/>
    <w:rsid w:val="0D1853BD"/>
    <w:rsid w:val="0D1E5070"/>
    <w:rsid w:val="0D32603A"/>
    <w:rsid w:val="0D364183"/>
    <w:rsid w:val="0D64265A"/>
    <w:rsid w:val="0D672218"/>
    <w:rsid w:val="0D7F1C57"/>
    <w:rsid w:val="0D8A4C98"/>
    <w:rsid w:val="0DB02A6F"/>
    <w:rsid w:val="0DC7634A"/>
    <w:rsid w:val="0DD0416F"/>
    <w:rsid w:val="0DD54FA9"/>
    <w:rsid w:val="0DD816B6"/>
    <w:rsid w:val="0DE166EC"/>
    <w:rsid w:val="0DE34901"/>
    <w:rsid w:val="0DEA1BCB"/>
    <w:rsid w:val="0DF8334C"/>
    <w:rsid w:val="0DFF6EDE"/>
    <w:rsid w:val="0E1104E1"/>
    <w:rsid w:val="0E215566"/>
    <w:rsid w:val="0E36076B"/>
    <w:rsid w:val="0E5D35F9"/>
    <w:rsid w:val="0E697897"/>
    <w:rsid w:val="0E6C28E6"/>
    <w:rsid w:val="0E74672F"/>
    <w:rsid w:val="0E7578D4"/>
    <w:rsid w:val="0E8646B6"/>
    <w:rsid w:val="0E8E6B4E"/>
    <w:rsid w:val="0E952E58"/>
    <w:rsid w:val="0E987D2D"/>
    <w:rsid w:val="0ECA1F76"/>
    <w:rsid w:val="0ECC1320"/>
    <w:rsid w:val="0EF979E3"/>
    <w:rsid w:val="0F1451BF"/>
    <w:rsid w:val="0F183702"/>
    <w:rsid w:val="0F184AAC"/>
    <w:rsid w:val="0F1A3245"/>
    <w:rsid w:val="0F1E2256"/>
    <w:rsid w:val="0F255415"/>
    <w:rsid w:val="0F2951AD"/>
    <w:rsid w:val="0F306943"/>
    <w:rsid w:val="0F366B48"/>
    <w:rsid w:val="0F414EE9"/>
    <w:rsid w:val="0F47298F"/>
    <w:rsid w:val="0F5048A3"/>
    <w:rsid w:val="0F6453B4"/>
    <w:rsid w:val="0F832A20"/>
    <w:rsid w:val="0F901818"/>
    <w:rsid w:val="0F971E84"/>
    <w:rsid w:val="0F9D4BEB"/>
    <w:rsid w:val="0FA93316"/>
    <w:rsid w:val="0FB104A9"/>
    <w:rsid w:val="0FB10B52"/>
    <w:rsid w:val="0FB74705"/>
    <w:rsid w:val="0FD4538D"/>
    <w:rsid w:val="0FDB01A6"/>
    <w:rsid w:val="0FDB4DD3"/>
    <w:rsid w:val="0FEF24AA"/>
    <w:rsid w:val="10076357"/>
    <w:rsid w:val="100C650C"/>
    <w:rsid w:val="101B5AA2"/>
    <w:rsid w:val="1026597F"/>
    <w:rsid w:val="10365BBF"/>
    <w:rsid w:val="104E7953"/>
    <w:rsid w:val="105C3671"/>
    <w:rsid w:val="107856D5"/>
    <w:rsid w:val="10A87C27"/>
    <w:rsid w:val="10CA0272"/>
    <w:rsid w:val="10D67580"/>
    <w:rsid w:val="10E56369"/>
    <w:rsid w:val="10E61DDB"/>
    <w:rsid w:val="10EF4668"/>
    <w:rsid w:val="10FA430C"/>
    <w:rsid w:val="11055387"/>
    <w:rsid w:val="110C5A95"/>
    <w:rsid w:val="110E0E46"/>
    <w:rsid w:val="11621BEA"/>
    <w:rsid w:val="11685372"/>
    <w:rsid w:val="116F6D8D"/>
    <w:rsid w:val="117753B8"/>
    <w:rsid w:val="117E21B0"/>
    <w:rsid w:val="118063A3"/>
    <w:rsid w:val="118A4167"/>
    <w:rsid w:val="1198603D"/>
    <w:rsid w:val="11A50B6C"/>
    <w:rsid w:val="11BE6235"/>
    <w:rsid w:val="11C90E1F"/>
    <w:rsid w:val="11E93A06"/>
    <w:rsid w:val="11EB0C3F"/>
    <w:rsid w:val="11F55E1F"/>
    <w:rsid w:val="12001EE4"/>
    <w:rsid w:val="122D04E9"/>
    <w:rsid w:val="122F4FBE"/>
    <w:rsid w:val="12832629"/>
    <w:rsid w:val="129E6C84"/>
    <w:rsid w:val="12AB5B44"/>
    <w:rsid w:val="12B77A21"/>
    <w:rsid w:val="12CE43BC"/>
    <w:rsid w:val="12D543A7"/>
    <w:rsid w:val="12F15BD0"/>
    <w:rsid w:val="130474B9"/>
    <w:rsid w:val="130B1ECF"/>
    <w:rsid w:val="13122ACB"/>
    <w:rsid w:val="134C0752"/>
    <w:rsid w:val="135A4647"/>
    <w:rsid w:val="13655EB9"/>
    <w:rsid w:val="136C6EDD"/>
    <w:rsid w:val="13716CD1"/>
    <w:rsid w:val="1396280C"/>
    <w:rsid w:val="13A96A73"/>
    <w:rsid w:val="13AC3885"/>
    <w:rsid w:val="13B37AED"/>
    <w:rsid w:val="13B66ABF"/>
    <w:rsid w:val="13C32CE9"/>
    <w:rsid w:val="13F51184"/>
    <w:rsid w:val="13FB0700"/>
    <w:rsid w:val="140A20DA"/>
    <w:rsid w:val="14153D3A"/>
    <w:rsid w:val="14296BEC"/>
    <w:rsid w:val="142C0D8C"/>
    <w:rsid w:val="14523030"/>
    <w:rsid w:val="14555DF5"/>
    <w:rsid w:val="147337CB"/>
    <w:rsid w:val="147A0F28"/>
    <w:rsid w:val="147E4E1C"/>
    <w:rsid w:val="14861B50"/>
    <w:rsid w:val="1487394F"/>
    <w:rsid w:val="14874666"/>
    <w:rsid w:val="148B4C1C"/>
    <w:rsid w:val="1495491D"/>
    <w:rsid w:val="14BD2E79"/>
    <w:rsid w:val="14D840C6"/>
    <w:rsid w:val="14DD7DDF"/>
    <w:rsid w:val="14E12C87"/>
    <w:rsid w:val="15030873"/>
    <w:rsid w:val="150433E2"/>
    <w:rsid w:val="15196ED8"/>
    <w:rsid w:val="152477A8"/>
    <w:rsid w:val="152E3EB6"/>
    <w:rsid w:val="154675FD"/>
    <w:rsid w:val="155D5078"/>
    <w:rsid w:val="157A3ACA"/>
    <w:rsid w:val="15856CE0"/>
    <w:rsid w:val="15924BAD"/>
    <w:rsid w:val="15A44387"/>
    <w:rsid w:val="15A80EC7"/>
    <w:rsid w:val="15C72ACD"/>
    <w:rsid w:val="15CA3AF0"/>
    <w:rsid w:val="15D66C52"/>
    <w:rsid w:val="15DA3F64"/>
    <w:rsid w:val="15DD66AD"/>
    <w:rsid w:val="15E461F7"/>
    <w:rsid w:val="15E50215"/>
    <w:rsid w:val="15ED7949"/>
    <w:rsid w:val="15F134CE"/>
    <w:rsid w:val="16051175"/>
    <w:rsid w:val="163929C8"/>
    <w:rsid w:val="163A31A7"/>
    <w:rsid w:val="165C0670"/>
    <w:rsid w:val="16603F1B"/>
    <w:rsid w:val="166138C4"/>
    <w:rsid w:val="167C2140"/>
    <w:rsid w:val="1682597D"/>
    <w:rsid w:val="1682797B"/>
    <w:rsid w:val="16863EA9"/>
    <w:rsid w:val="16884A1F"/>
    <w:rsid w:val="168963CD"/>
    <w:rsid w:val="16BC1ED2"/>
    <w:rsid w:val="16C9335F"/>
    <w:rsid w:val="16D72F38"/>
    <w:rsid w:val="16DD49D5"/>
    <w:rsid w:val="16EC007E"/>
    <w:rsid w:val="16F83BDC"/>
    <w:rsid w:val="170D768A"/>
    <w:rsid w:val="17137750"/>
    <w:rsid w:val="17186228"/>
    <w:rsid w:val="17266833"/>
    <w:rsid w:val="172A394C"/>
    <w:rsid w:val="17351D15"/>
    <w:rsid w:val="173B03E8"/>
    <w:rsid w:val="173C7946"/>
    <w:rsid w:val="1763093D"/>
    <w:rsid w:val="176A3E69"/>
    <w:rsid w:val="17723A80"/>
    <w:rsid w:val="17725A4F"/>
    <w:rsid w:val="177A6D0A"/>
    <w:rsid w:val="179A0317"/>
    <w:rsid w:val="17AA655D"/>
    <w:rsid w:val="17BE3DFD"/>
    <w:rsid w:val="17C80902"/>
    <w:rsid w:val="17D3736D"/>
    <w:rsid w:val="17D41F04"/>
    <w:rsid w:val="17FA389F"/>
    <w:rsid w:val="18011E43"/>
    <w:rsid w:val="180919E4"/>
    <w:rsid w:val="18332C77"/>
    <w:rsid w:val="183A5AFF"/>
    <w:rsid w:val="183E775E"/>
    <w:rsid w:val="183F07A7"/>
    <w:rsid w:val="185B56C9"/>
    <w:rsid w:val="18720094"/>
    <w:rsid w:val="18837D09"/>
    <w:rsid w:val="188B298B"/>
    <w:rsid w:val="18946181"/>
    <w:rsid w:val="189E6629"/>
    <w:rsid w:val="18A301AA"/>
    <w:rsid w:val="18B61510"/>
    <w:rsid w:val="18BC2F31"/>
    <w:rsid w:val="18E24A64"/>
    <w:rsid w:val="190C7759"/>
    <w:rsid w:val="190E5C7D"/>
    <w:rsid w:val="191310EA"/>
    <w:rsid w:val="191F64A1"/>
    <w:rsid w:val="194507D5"/>
    <w:rsid w:val="19791D97"/>
    <w:rsid w:val="198C4BB0"/>
    <w:rsid w:val="199254DC"/>
    <w:rsid w:val="199925C5"/>
    <w:rsid w:val="19A82B5A"/>
    <w:rsid w:val="19B47B56"/>
    <w:rsid w:val="19BB656A"/>
    <w:rsid w:val="19F5750D"/>
    <w:rsid w:val="19F73115"/>
    <w:rsid w:val="1A056BD6"/>
    <w:rsid w:val="1A0B5C62"/>
    <w:rsid w:val="1A2330A0"/>
    <w:rsid w:val="1A376DEC"/>
    <w:rsid w:val="1A961008"/>
    <w:rsid w:val="1AB21D43"/>
    <w:rsid w:val="1ABD2740"/>
    <w:rsid w:val="1AC57E69"/>
    <w:rsid w:val="1AC83C28"/>
    <w:rsid w:val="1ADC4528"/>
    <w:rsid w:val="1ADE5683"/>
    <w:rsid w:val="1AE34A24"/>
    <w:rsid w:val="1AF73140"/>
    <w:rsid w:val="1AFC15F2"/>
    <w:rsid w:val="1B180374"/>
    <w:rsid w:val="1B23328D"/>
    <w:rsid w:val="1B2814E4"/>
    <w:rsid w:val="1B4779E9"/>
    <w:rsid w:val="1B4F03F9"/>
    <w:rsid w:val="1B640908"/>
    <w:rsid w:val="1B740C07"/>
    <w:rsid w:val="1B8B4F18"/>
    <w:rsid w:val="1BAB786D"/>
    <w:rsid w:val="1BAC5B11"/>
    <w:rsid w:val="1BAD5FE6"/>
    <w:rsid w:val="1BBE61AE"/>
    <w:rsid w:val="1BC40F59"/>
    <w:rsid w:val="1C065EB6"/>
    <w:rsid w:val="1C0B0B55"/>
    <w:rsid w:val="1C0C24B8"/>
    <w:rsid w:val="1C1457C1"/>
    <w:rsid w:val="1C2122C2"/>
    <w:rsid w:val="1C2E571C"/>
    <w:rsid w:val="1C2F4A96"/>
    <w:rsid w:val="1C342F38"/>
    <w:rsid w:val="1C375239"/>
    <w:rsid w:val="1C450426"/>
    <w:rsid w:val="1C5C4380"/>
    <w:rsid w:val="1C6125F4"/>
    <w:rsid w:val="1C626EB1"/>
    <w:rsid w:val="1C6E3D5E"/>
    <w:rsid w:val="1C702D4D"/>
    <w:rsid w:val="1C8811B0"/>
    <w:rsid w:val="1C974080"/>
    <w:rsid w:val="1C9806F8"/>
    <w:rsid w:val="1C9F2EB4"/>
    <w:rsid w:val="1CA73353"/>
    <w:rsid w:val="1CB144F7"/>
    <w:rsid w:val="1CC050E9"/>
    <w:rsid w:val="1CC46CEA"/>
    <w:rsid w:val="1CF738C2"/>
    <w:rsid w:val="1D0E35F3"/>
    <w:rsid w:val="1D107F44"/>
    <w:rsid w:val="1D2203E8"/>
    <w:rsid w:val="1D5A596F"/>
    <w:rsid w:val="1D6942D3"/>
    <w:rsid w:val="1D6B43AB"/>
    <w:rsid w:val="1D6F0F01"/>
    <w:rsid w:val="1D7C3E6F"/>
    <w:rsid w:val="1D7D3C0D"/>
    <w:rsid w:val="1D9C513D"/>
    <w:rsid w:val="1D9C60EF"/>
    <w:rsid w:val="1DA825CE"/>
    <w:rsid w:val="1DA95F93"/>
    <w:rsid w:val="1DB82A42"/>
    <w:rsid w:val="1DBA2C3C"/>
    <w:rsid w:val="1DC97196"/>
    <w:rsid w:val="1DD532BB"/>
    <w:rsid w:val="1DE7216D"/>
    <w:rsid w:val="1DF6230F"/>
    <w:rsid w:val="1DFE281D"/>
    <w:rsid w:val="1E0F30FA"/>
    <w:rsid w:val="1E13271E"/>
    <w:rsid w:val="1E260881"/>
    <w:rsid w:val="1E3B46D5"/>
    <w:rsid w:val="1E4252C9"/>
    <w:rsid w:val="1E455748"/>
    <w:rsid w:val="1E595A27"/>
    <w:rsid w:val="1E9D7BAB"/>
    <w:rsid w:val="1EA446D9"/>
    <w:rsid w:val="1EB20A36"/>
    <w:rsid w:val="1ECD6A29"/>
    <w:rsid w:val="1EEB28A3"/>
    <w:rsid w:val="1F0A7672"/>
    <w:rsid w:val="1F34693D"/>
    <w:rsid w:val="1F3D5148"/>
    <w:rsid w:val="1F72748C"/>
    <w:rsid w:val="1F8C171F"/>
    <w:rsid w:val="1F9C1D8E"/>
    <w:rsid w:val="1FA710DA"/>
    <w:rsid w:val="1FA77734"/>
    <w:rsid w:val="1FAA2C57"/>
    <w:rsid w:val="1FB66AF0"/>
    <w:rsid w:val="1FCD6686"/>
    <w:rsid w:val="1FDB7305"/>
    <w:rsid w:val="1FE90DF3"/>
    <w:rsid w:val="1FF167EC"/>
    <w:rsid w:val="1FF9577E"/>
    <w:rsid w:val="2029782E"/>
    <w:rsid w:val="20521DA8"/>
    <w:rsid w:val="20755C00"/>
    <w:rsid w:val="207A1DC9"/>
    <w:rsid w:val="20880D6B"/>
    <w:rsid w:val="208D083E"/>
    <w:rsid w:val="2091244F"/>
    <w:rsid w:val="20990F0E"/>
    <w:rsid w:val="20A109C8"/>
    <w:rsid w:val="20A47708"/>
    <w:rsid w:val="20B1280F"/>
    <w:rsid w:val="20CC793E"/>
    <w:rsid w:val="20D3799C"/>
    <w:rsid w:val="20D52267"/>
    <w:rsid w:val="212375CE"/>
    <w:rsid w:val="212C511B"/>
    <w:rsid w:val="21512FA5"/>
    <w:rsid w:val="2171679F"/>
    <w:rsid w:val="219F4FED"/>
    <w:rsid w:val="21A50D84"/>
    <w:rsid w:val="21AA7A09"/>
    <w:rsid w:val="21DD5EF0"/>
    <w:rsid w:val="22032117"/>
    <w:rsid w:val="2226119C"/>
    <w:rsid w:val="2239307A"/>
    <w:rsid w:val="22441103"/>
    <w:rsid w:val="22462B07"/>
    <w:rsid w:val="22583EFF"/>
    <w:rsid w:val="22607762"/>
    <w:rsid w:val="226B035C"/>
    <w:rsid w:val="227302D4"/>
    <w:rsid w:val="227431EF"/>
    <w:rsid w:val="22897334"/>
    <w:rsid w:val="22A26CB5"/>
    <w:rsid w:val="22A72C5B"/>
    <w:rsid w:val="22C327AA"/>
    <w:rsid w:val="22CE7C52"/>
    <w:rsid w:val="22DC3655"/>
    <w:rsid w:val="22FF5BCC"/>
    <w:rsid w:val="230E3CFD"/>
    <w:rsid w:val="232C59A7"/>
    <w:rsid w:val="233D6EFF"/>
    <w:rsid w:val="233E2082"/>
    <w:rsid w:val="23533862"/>
    <w:rsid w:val="23580030"/>
    <w:rsid w:val="23591FAD"/>
    <w:rsid w:val="23634A17"/>
    <w:rsid w:val="23694EE9"/>
    <w:rsid w:val="236F46A6"/>
    <w:rsid w:val="237154E5"/>
    <w:rsid w:val="23742E00"/>
    <w:rsid w:val="23A21DE1"/>
    <w:rsid w:val="23A322DA"/>
    <w:rsid w:val="23D623D3"/>
    <w:rsid w:val="23E93727"/>
    <w:rsid w:val="23FC6DFC"/>
    <w:rsid w:val="24106887"/>
    <w:rsid w:val="24177E9F"/>
    <w:rsid w:val="241B6751"/>
    <w:rsid w:val="24257F4C"/>
    <w:rsid w:val="242F7346"/>
    <w:rsid w:val="244514B2"/>
    <w:rsid w:val="247B3ADA"/>
    <w:rsid w:val="248D78CA"/>
    <w:rsid w:val="24982C0C"/>
    <w:rsid w:val="24B40B89"/>
    <w:rsid w:val="24BC736C"/>
    <w:rsid w:val="24C25E39"/>
    <w:rsid w:val="24CB6DDA"/>
    <w:rsid w:val="24CC4458"/>
    <w:rsid w:val="24E8112F"/>
    <w:rsid w:val="24F97263"/>
    <w:rsid w:val="25020159"/>
    <w:rsid w:val="25056876"/>
    <w:rsid w:val="2517217C"/>
    <w:rsid w:val="252F0734"/>
    <w:rsid w:val="254351D0"/>
    <w:rsid w:val="256307A4"/>
    <w:rsid w:val="256E35EC"/>
    <w:rsid w:val="2592298D"/>
    <w:rsid w:val="25DC1937"/>
    <w:rsid w:val="25E4549A"/>
    <w:rsid w:val="2657605D"/>
    <w:rsid w:val="26716519"/>
    <w:rsid w:val="26903518"/>
    <w:rsid w:val="26932232"/>
    <w:rsid w:val="26B82C6D"/>
    <w:rsid w:val="26BC3CBB"/>
    <w:rsid w:val="26CD241C"/>
    <w:rsid w:val="26D617FF"/>
    <w:rsid w:val="26DC17C0"/>
    <w:rsid w:val="26FD45FF"/>
    <w:rsid w:val="270220CC"/>
    <w:rsid w:val="2706645F"/>
    <w:rsid w:val="271A4BD4"/>
    <w:rsid w:val="2751611B"/>
    <w:rsid w:val="27645471"/>
    <w:rsid w:val="27716964"/>
    <w:rsid w:val="277D6349"/>
    <w:rsid w:val="279D5B4D"/>
    <w:rsid w:val="27C07480"/>
    <w:rsid w:val="27C55092"/>
    <w:rsid w:val="27DF31D5"/>
    <w:rsid w:val="27ED0766"/>
    <w:rsid w:val="28144F65"/>
    <w:rsid w:val="28482DDD"/>
    <w:rsid w:val="28560C2F"/>
    <w:rsid w:val="28671BEF"/>
    <w:rsid w:val="288E3E92"/>
    <w:rsid w:val="28A00E49"/>
    <w:rsid w:val="28A46FB8"/>
    <w:rsid w:val="28BF0A48"/>
    <w:rsid w:val="28D220A3"/>
    <w:rsid w:val="28EE3053"/>
    <w:rsid w:val="28EE766E"/>
    <w:rsid w:val="28F544BD"/>
    <w:rsid w:val="29092C48"/>
    <w:rsid w:val="2911691D"/>
    <w:rsid w:val="291E7E56"/>
    <w:rsid w:val="29240313"/>
    <w:rsid w:val="2925225B"/>
    <w:rsid w:val="293065C6"/>
    <w:rsid w:val="293E14A2"/>
    <w:rsid w:val="295B2DA0"/>
    <w:rsid w:val="29682A77"/>
    <w:rsid w:val="29753773"/>
    <w:rsid w:val="297D3C7D"/>
    <w:rsid w:val="29882C3C"/>
    <w:rsid w:val="29A73914"/>
    <w:rsid w:val="29CF7973"/>
    <w:rsid w:val="29DD3C52"/>
    <w:rsid w:val="29E0221B"/>
    <w:rsid w:val="29F45C1F"/>
    <w:rsid w:val="2A080686"/>
    <w:rsid w:val="2A09327B"/>
    <w:rsid w:val="2A174366"/>
    <w:rsid w:val="2A1B72E1"/>
    <w:rsid w:val="2A281DB8"/>
    <w:rsid w:val="2A3318B5"/>
    <w:rsid w:val="2A3B4301"/>
    <w:rsid w:val="2A4735F7"/>
    <w:rsid w:val="2A484F99"/>
    <w:rsid w:val="2A605F8E"/>
    <w:rsid w:val="2A6E4589"/>
    <w:rsid w:val="2A8441E9"/>
    <w:rsid w:val="2A9C05A2"/>
    <w:rsid w:val="2AA33FA2"/>
    <w:rsid w:val="2AA72478"/>
    <w:rsid w:val="2AA87A16"/>
    <w:rsid w:val="2AA914B6"/>
    <w:rsid w:val="2AAB7538"/>
    <w:rsid w:val="2AB309A2"/>
    <w:rsid w:val="2ACF7F05"/>
    <w:rsid w:val="2AEA31F7"/>
    <w:rsid w:val="2AFB59B3"/>
    <w:rsid w:val="2B0609CC"/>
    <w:rsid w:val="2B087272"/>
    <w:rsid w:val="2B0A3F4C"/>
    <w:rsid w:val="2B0C0C32"/>
    <w:rsid w:val="2B2631C3"/>
    <w:rsid w:val="2B391CA0"/>
    <w:rsid w:val="2B470132"/>
    <w:rsid w:val="2B5B6D9E"/>
    <w:rsid w:val="2B7D799B"/>
    <w:rsid w:val="2B820D5D"/>
    <w:rsid w:val="2B8A749A"/>
    <w:rsid w:val="2B9C4F3C"/>
    <w:rsid w:val="2BCF5FE3"/>
    <w:rsid w:val="2BD607C0"/>
    <w:rsid w:val="2C0C217F"/>
    <w:rsid w:val="2C451790"/>
    <w:rsid w:val="2C4D4987"/>
    <w:rsid w:val="2C592DA1"/>
    <w:rsid w:val="2C6C2C75"/>
    <w:rsid w:val="2C6E7FCA"/>
    <w:rsid w:val="2C7337AB"/>
    <w:rsid w:val="2C874E48"/>
    <w:rsid w:val="2C9B264C"/>
    <w:rsid w:val="2CC70A67"/>
    <w:rsid w:val="2CC82833"/>
    <w:rsid w:val="2CCD7DDF"/>
    <w:rsid w:val="2CD43AB5"/>
    <w:rsid w:val="2CF908E4"/>
    <w:rsid w:val="2D0101D7"/>
    <w:rsid w:val="2D0113D4"/>
    <w:rsid w:val="2D037DC9"/>
    <w:rsid w:val="2D0E5653"/>
    <w:rsid w:val="2D12019D"/>
    <w:rsid w:val="2D153797"/>
    <w:rsid w:val="2D1E7170"/>
    <w:rsid w:val="2D30192B"/>
    <w:rsid w:val="2D3B156F"/>
    <w:rsid w:val="2D3D458B"/>
    <w:rsid w:val="2D443D61"/>
    <w:rsid w:val="2D4E5E22"/>
    <w:rsid w:val="2D511BB0"/>
    <w:rsid w:val="2D521034"/>
    <w:rsid w:val="2D751B66"/>
    <w:rsid w:val="2D817C9D"/>
    <w:rsid w:val="2D8A1CD3"/>
    <w:rsid w:val="2D9B07D6"/>
    <w:rsid w:val="2DA72D2F"/>
    <w:rsid w:val="2DBF2346"/>
    <w:rsid w:val="2DF11900"/>
    <w:rsid w:val="2E0B0532"/>
    <w:rsid w:val="2E2674D8"/>
    <w:rsid w:val="2E270514"/>
    <w:rsid w:val="2E2C240B"/>
    <w:rsid w:val="2E3012F4"/>
    <w:rsid w:val="2E434E5A"/>
    <w:rsid w:val="2E610F39"/>
    <w:rsid w:val="2E654DB7"/>
    <w:rsid w:val="2E7612AE"/>
    <w:rsid w:val="2E7E1119"/>
    <w:rsid w:val="2E8B1557"/>
    <w:rsid w:val="2E8F544B"/>
    <w:rsid w:val="2E941F83"/>
    <w:rsid w:val="2EE30245"/>
    <w:rsid w:val="2EF81F25"/>
    <w:rsid w:val="2EFA43A0"/>
    <w:rsid w:val="2F107AD6"/>
    <w:rsid w:val="2F286A2F"/>
    <w:rsid w:val="2F3E1912"/>
    <w:rsid w:val="2F432173"/>
    <w:rsid w:val="2F546656"/>
    <w:rsid w:val="2F5D0E2D"/>
    <w:rsid w:val="2F847278"/>
    <w:rsid w:val="2F886088"/>
    <w:rsid w:val="2FA34534"/>
    <w:rsid w:val="2FB50215"/>
    <w:rsid w:val="2FB67A74"/>
    <w:rsid w:val="2FD24046"/>
    <w:rsid w:val="2FE52D0C"/>
    <w:rsid w:val="2FFA1846"/>
    <w:rsid w:val="2FFB49FA"/>
    <w:rsid w:val="303711AF"/>
    <w:rsid w:val="303C3AE1"/>
    <w:rsid w:val="30481312"/>
    <w:rsid w:val="304B4317"/>
    <w:rsid w:val="305D663C"/>
    <w:rsid w:val="30667741"/>
    <w:rsid w:val="3069546E"/>
    <w:rsid w:val="30887CB9"/>
    <w:rsid w:val="30915B34"/>
    <w:rsid w:val="30976B92"/>
    <w:rsid w:val="30AB664F"/>
    <w:rsid w:val="30AD1F5F"/>
    <w:rsid w:val="30BA4C66"/>
    <w:rsid w:val="30D4694E"/>
    <w:rsid w:val="30F52A76"/>
    <w:rsid w:val="30F5600E"/>
    <w:rsid w:val="311B0605"/>
    <w:rsid w:val="31284834"/>
    <w:rsid w:val="314065DA"/>
    <w:rsid w:val="3149097F"/>
    <w:rsid w:val="314E62AE"/>
    <w:rsid w:val="31535DAC"/>
    <w:rsid w:val="315429B1"/>
    <w:rsid w:val="31656553"/>
    <w:rsid w:val="31713510"/>
    <w:rsid w:val="317A1B9E"/>
    <w:rsid w:val="31855AD3"/>
    <w:rsid w:val="31861002"/>
    <w:rsid w:val="31A01E65"/>
    <w:rsid w:val="31BF2CE2"/>
    <w:rsid w:val="31C61EDF"/>
    <w:rsid w:val="31E12106"/>
    <w:rsid w:val="31E140BD"/>
    <w:rsid w:val="32077E9E"/>
    <w:rsid w:val="320F30FF"/>
    <w:rsid w:val="32136F06"/>
    <w:rsid w:val="321E26CE"/>
    <w:rsid w:val="322053AE"/>
    <w:rsid w:val="3224073A"/>
    <w:rsid w:val="322B3DA3"/>
    <w:rsid w:val="32443D52"/>
    <w:rsid w:val="32490282"/>
    <w:rsid w:val="324E3FEB"/>
    <w:rsid w:val="3256473C"/>
    <w:rsid w:val="32601BAD"/>
    <w:rsid w:val="327A0F0E"/>
    <w:rsid w:val="327B65F4"/>
    <w:rsid w:val="32814146"/>
    <w:rsid w:val="32B236B3"/>
    <w:rsid w:val="32BB36C4"/>
    <w:rsid w:val="32CC57E7"/>
    <w:rsid w:val="32CF28A5"/>
    <w:rsid w:val="32DB2236"/>
    <w:rsid w:val="32E0647F"/>
    <w:rsid w:val="32EB3D37"/>
    <w:rsid w:val="32F80430"/>
    <w:rsid w:val="331478DE"/>
    <w:rsid w:val="33152561"/>
    <w:rsid w:val="333B1CC3"/>
    <w:rsid w:val="334465F5"/>
    <w:rsid w:val="33542DE2"/>
    <w:rsid w:val="335C05B5"/>
    <w:rsid w:val="336C08CE"/>
    <w:rsid w:val="337154E0"/>
    <w:rsid w:val="338A151A"/>
    <w:rsid w:val="338D60E2"/>
    <w:rsid w:val="338E60AD"/>
    <w:rsid w:val="33BB700E"/>
    <w:rsid w:val="33CF694E"/>
    <w:rsid w:val="33D51495"/>
    <w:rsid w:val="33D77296"/>
    <w:rsid w:val="33E17B56"/>
    <w:rsid w:val="3400078D"/>
    <w:rsid w:val="340A5E75"/>
    <w:rsid w:val="3429678A"/>
    <w:rsid w:val="342D1C18"/>
    <w:rsid w:val="34385432"/>
    <w:rsid w:val="344361FD"/>
    <w:rsid w:val="346E61D4"/>
    <w:rsid w:val="34761DB7"/>
    <w:rsid w:val="347921B9"/>
    <w:rsid w:val="34915752"/>
    <w:rsid w:val="34981E8B"/>
    <w:rsid w:val="349E59E3"/>
    <w:rsid w:val="34B94233"/>
    <w:rsid w:val="34C578A2"/>
    <w:rsid w:val="34CF691D"/>
    <w:rsid w:val="34E512C7"/>
    <w:rsid w:val="34F10842"/>
    <w:rsid w:val="351527B7"/>
    <w:rsid w:val="352358AF"/>
    <w:rsid w:val="352F52E1"/>
    <w:rsid w:val="353518EB"/>
    <w:rsid w:val="35392236"/>
    <w:rsid w:val="35456A73"/>
    <w:rsid w:val="35547F4A"/>
    <w:rsid w:val="356B2413"/>
    <w:rsid w:val="35773495"/>
    <w:rsid w:val="357B4C22"/>
    <w:rsid w:val="357F6751"/>
    <w:rsid w:val="35843CEE"/>
    <w:rsid w:val="35851D86"/>
    <w:rsid w:val="358A3B71"/>
    <w:rsid w:val="35956F6B"/>
    <w:rsid w:val="35A179C4"/>
    <w:rsid w:val="35B33E3F"/>
    <w:rsid w:val="35B67554"/>
    <w:rsid w:val="35B67D1A"/>
    <w:rsid w:val="35CE3D4D"/>
    <w:rsid w:val="35D00420"/>
    <w:rsid w:val="35D10246"/>
    <w:rsid w:val="35DA33D1"/>
    <w:rsid w:val="35E14FF8"/>
    <w:rsid w:val="35F213BD"/>
    <w:rsid w:val="35F8166D"/>
    <w:rsid w:val="35FA0645"/>
    <w:rsid w:val="35FB2258"/>
    <w:rsid w:val="36054479"/>
    <w:rsid w:val="36137FB3"/>
    <w:rsid w:val="362F4B20"/>
    <w:rsid w:val="36A6404B"/>
    <w:rsid w:val="36BF301C"/>
    <w:rsid w:val="36C00D6E"/>
    <w:rsid w:val="36C92E8C"/>
    <w:rsid w:val="374465DC"/>
    <w:rsid w:val="374C2289"/>
    <w:rsid w:val="377A117D"/>
    <w:rsid w:val="378C0689"/>
    <w:rsid w:val="37925B52"/>
    <w:rsid w:val="37BE1AC7"/>
    <w:rsid w:val="37D31DA8"/>
    <w:rsid w:val="37D81DDA"/>
    <w:rsid w:val="37DA13EC"/>
    <w:rsid w:val="37DB33BC"/>
    <w:rsid w:val="37E6183C"/>
    <w:rsid w:val="381659C6"/>
    <w:rsid w:val="38193A0D"/>
    <w:rsid w:val="3825250C"/>
    <w:rsid w:val="38386A54"/>
    <w:rsid w:val="383F682B"/>
    <w:rsid w:val="388941BC"/>
    <w:rsid w:val="389C1872"/>
    <w:rsid w:val="38A21AED"/>
    <w:rsid w:val="38AB4BD7"/>
    <w:rsid w:val="38C007EA"/>
    <w:rsid w:val="38C1115B"/>
    <w:rsid w:val="38CD0FE7"/>
    <w:rsid w:val="38CF65A8"/>
    <w:rsid w:val="38E0742D"/>
    <w:rsid w:val="38E80C86"/>
    <w:rsid w:val="38F37F04"/>
    <w:rsid w:val="3909427C"/>
    <w:rsid w:val="390C7B5D"/>
    <w:rsid w:val="390E2BD0"/>
    <w:rsid w:val="391E0560"/>
    <w:rsid w:val="392B45D9"/>
    <w:rsid w:val="39380313"/>
    <w:rsid w:val="394217E6"/>
    <w:rsid w:val="396B57A1"/>
    <w:rsid w:val="39865DE0"/>
    <w:rsid w:val="39894E0A"/>
    <w:rsid w:val="39914505"/>
    <w:rsid w:val="3992340D"/>
    <w:rsid w:val="39A02BF5"/>
    <w:rsid w:val="39BE2323"/>
    <w:rsid w:val="39BE7FC4"/>
    <w:rsid w:val="39BF2DE1"/>
    <w:rsid w:val="39C43167"/>
    <w:rsid w:val="39C56F0E"/>
    <w:rsid w:val="39F0583D"/>
    <w:rsid w:val="39F213A2"/>
    <w:rsid w:val="3A033CF8"/>
    <w:rsid w:val="3A1D3E43"/>
    <w:rsid w:val="3A310A05"/>
    <w:rsid w:val="3A376CA7"/>
    <w:rsid w:val="3A4A0850"/>
    <w:rsid w:val="3A6A6CBF"/>
    <w:rsid w:val="3A702920"/>
    <w:rsid w:val="3A7D354B"/>
    <w:rsid w:val="3A82510B"/>
    <w:rsid w:val="3A853DF3"/>
    <w:rsid w:val="3A8A7FC4"/>
    <w:rsid w:val="3A934215"/>
    <w:rsid w:val="3AA23D1F"/>
    <w:rsid w:val="3AAC63C1"/>
    <w:rsid w:val="3AAF2242"/>
    <w:rsid w:val="3AE56BB2"/>
    <w:rsid w:val="3AE75149"/>
    <w:rsid w:val="3AE87838"/>
    <w:rsid w:val="3AEA2F65"/>
    <w:rsid w:val="3AEE0376"/>
    <w:rsid w:val="3AEF7C01"/>
    <w:rsid w:val="3AF704B2"/>
    <w:rsid w:val="3AF8787F"/>
    <w:rsid w:val="3AFC269A"/>
    <w:rsid w:val="3AFD2717"/>
    <w:rsid w:val="3B107E24"/>
    <w:rsid w:val="3B145D31"/>
    <w:rsid w:val="3B1960CE"/>
    <w:rsid w:val="3B375BB2"/>
    <w:rsid w:val="3B491A1B"/>
    <w:rsid w:val="3B501832"/>
    <w:rsid w:val="3B63067C"/>
    <w:rsid w:val="3B7323B8"/>
    <w:rsid w:val="3B836D80"/>
    <w:rsid w:val="3B941616"/>
    <w:rsid w:val="3BBA6AD9"/>
    <w:rsid w:val="3BC71E77"/>
    <w:rsid w:val="3BC84450"/>
    <w:rsid w:val="3BD44CA8"/>
    <w:rsid w:val="3BD93F8F"/>
    <w:rsid w:val="3BFB7392"/>
    <w:rsid w:val="3C094626"/>
    <w:rsid w:val="3C226D68"/>
    <w:rsid w:val="3C2B70A2"/>
    <w:rsid w:val="3C336325"/>
    <w:rsid w:val="3C407CA0"/>
    <w:rsid w:val="3C5C6360"/>
    <w:rsid w:val="3C681816"/>
    <w:rsid w:val="3C7938BE"/>
    <w:rsid w:val="3CAA1A5B"/>
    <w:rsid w:val="3CAC76F1"/>
    <w:rsid w:val="3CB41390"/>
    <w:rsid w:val="3CEB15B9"/>
    <w:rsid w:val="3CEF750A"/>
    <w:rsid w:val="3CF14C7C"/>
    <w:rsid w:val="3CF82B6A"/>
    <w:rsid w:val="3D0F0998"/>
    <w:rsid w:val="3D2D59AF"/>
    <w:rsid w:val="3D307B15"/>
    <w:rsid w:val="3D4A215D"/>
    <w:rsid w:val="3D50175B"/>
    <w:rsid w:val="3D5A0CD7"/>
    <w:rsid w:val="3D7B5F7B"/>
    <w:rsid w:val="3D8575BC"/>
    <w:rsid w:val="3D8A56CE"/>
    <w:rsid w:val="3D994CE2"/>
    <w:rsid w:val="3DAB66BE"/>
    <w:rsid w:val="3DAC119B"/>
    <w:rsid w:val="3DB76710"/>
    <w:rsid w:val="3DC334B8"/>
    <w:rsid w:val="3DCC2DC2"/>
    <w:rsid w:val="3DD80D28"/>
    <w:rsid w:val="3DE80DAE"/>
    <w:rsid w:val="3DFD03AB"/>
    <w:rsid w:val="3E0230A7"/>
    <w:rsid w:val="3E2E03B9"/>
    <w:rsid w:val="3E2F3F81"/>
    <w:rsid w:val="3E352343"/>
    <w:rsid w:val="3E5E16B5"/>
    <w:rsid w:val="3E603153"/>
    <w:rsid w:val="3E64419F"/>
    <w:rsid w:val="3E980C18"/>
    <w:rsid w:val="3EA500B7"/>
    <w:rsid w:val="3EA61EA4"/>
    <w:rsid w:val="3EA65128"/>
    <w:rsid w:val="3EAA01C1"/>
    <w:rsid w:val="3EB62911"/>
    <w:rsid w:val="3ECE635A"/>
    <w:rsid w:val="3ED67760"/>
    <w:rsid w:val="3ED72DC5"/>
    <w:rsid w:val="3EE815B4"/>
    <w:rsid w:val="3F146B07"/>
    <w:rsid w:val="3F2348D3"/>
    <w:rsid w:val="3F260F7A"/>
    <w:rsid w:val="3F3D5C9D"/>
    <w:rsid w:val="3F401FFC"/>
    <w:rsid w:val="3F4703D3"/>
    <w:rsid w:val="3F5218C2"/>
    <w:rsid w:val="3F6D23FD"/>
    <w:rsid w:val="3F847BD5"/>
    <w:rsid w:val="3F9472D7"/>
    <w:rsid w:val="3FB00866"/>
    <w:rsid w:val="3FB37CBE"/>
    <w:rsid w:val="3FBF429A"/>
    <w:rsid w:val="3FE010DA"/>
    <w:rsid w:val="3FEE2EF6"/>
    <w:rsid w:val="3FF419E4"/>
    <w:rsid w:val="3FFC1403"/>
    <w:rsid w:val="400E1DF9"/>
    <w:rsid w:val="401579B9"/>
    <w:rsid w:val="40165476"/>
    <w:rsid w:val="401D2E73"/>
    <w:rsid w:val="40290EFF"/>
    <w:rsid w:val="40315ADA"/>
    <w:rsid w:val="403236E1"/>
    <w:rsid w:val="40695C86"/>
    <w:rsid w:val="40873D64"/>
    <w:rsid w:val="40A55E56"/>
    <w:rsid w:val="40C341AF"/>
    <w:rsid w:val="40CB21B5"/>
    <w:rsid w:val="40D04876"/>
    <w:rsid w:val="40DD7D6F"/>
    <w:rsid w:val="40F14A6D"/>
    <w:rsid w:val="40F1664C"/>
    <w:rsid w:val="411148BE"/>
    <w:rsid w:val="41162B98"/>
    <w:rsid w:val="412727E5"/>
    <w:rsid w:val="4129528E"/>
    <w:rsid w:val="414B7D83"/>
    <w:rsid w:val="41511B65"/>
    <w:rsid w:val="416E28A6"/>
    <w:rsid w:val="4170679F"/>
    <w:rsid w:val="41725CF0"/>
    <w:rsid w:val="417E55BF"/>
    <w:rsid w:val="41874E7F"/>
    <w:rsid w:val="418B32A1"/>
    <w:rsid w:val="41900688"/>
    <w:rsid w:val="41921DA9"/>
    <w:rsid w:val="419F557B"/>
    <w:rsid w:val="41A35577"/>
    <w:rsid w:val="41BE2D01"/>
    <w:rsid w:val="41BF6E91"/>
    <w:rsid w:val="41C86053"/>
    <w:rsid w:val="41C932CC"/>
    <w:rsid w:val="41D22E0F"/>
    <w:rsid w:val="41D70A45"/>
    <w:rsid w:val="41D86966"/>
    <w:rsid w:val="41E80517"/>
    <w:rsid w:val="41FB5379"/>
    <w:rsid w:val="4202338A"/>
    <w:rsid w:val="422B657D"/>
    <w:rsid w:val="423D0586"/>
    <w:rsid w:val="42513617"/>
    <w:rsid w:val="425A0F4E"/>
    <w:rsid w:val="426F112F"/>
    <w:rsid w:val="427864B6"/>
    <w:rsid w:val="427C113E"/>
    <w:rsid w:val="429E6A30"/>
    <w:rsid w:val="42B76B8E"/>
    <w:rsid w:val="42C14915"/>
    <w:rsid w:val="42C4218F"/>
    <w:rsid w:val="42E84A4D"/>
    <w:rsid w:val="42F26489"/>
    <w:rsid w:val="4306212F"/>
    <w:rsid w:val="43076773"/>
    <w:rsid w:val="43084F93"/>
    <w:rsid w:val="432B1D9E"/>
    <w:rsid w:val="432C5AD6"/>
    <w:rsid w:val="432D4DDA"/>
    <w:rsid w:val="43425D43"/>
    <w:rsid w:val="435E411F"/>
    <w:rsid w:val="43605440"/>
    <w:rsid w:val="43663A47"/>
    <w:rsid w:val="436C0FB0"/>
    <w:rsid w:val="436C687E"/>
    <w:rsid w:val="436E01C0"/>
    <w:rsid w:val="436F5693"/>
    <w:rsid w:val="437969BA"/>
    <w:rsid w:val="43826B8D"/>
    <w:rsid w:val="438E5E0B"/>
    <w:rsid w:val="438F4701"/>
    <w:rsid w:val="439A0E5F"/>
    <w:rsid w:val="43A14921"/>
    <w:rsid w:val="43FE28F3"/>
    <w:rsid w:val="43FF016B"/>
    <w:rsid w:val="440D611C"/>
    <w:rsid w:val="4411555D"/>
    <w:rsid w:val="44116E71"/>
    <w:rsid w:val="443B1ED7"/>
    <w:rsid w:val="443C08BC"/>
    <w:rsid w:val="444866E4"/>
    <w:rsid w:val="445A3C19"/>
    <w:rsid w:val="445A3D87"/>
    <w:rsid w:val="445D68FB"/>
    <w:rsid w:val="447B2F88"/>
    <w:rsid w:val="449E1D83"/>
    <w:rsid w:val="449E7E5F"/>
    <w:rsid w:val="44A248CA"/>
    <w:rsid w:val="44B4719A"/>
    <w:rsid w:val="44C05B9E"/>
    <w:rsid w:val="44C150BD"/>
    <w:rsid w:val="44C255B2"/>
    <w:rsid w:val="44C65949"/>
    <w:rsid w:val="44C77475"/>
    <w:rsid w:val="44E33649"/>
    <w:rsid w:val="44E420F9"/>
    <w:rsid w:val="44EF4DB2"/>
    <w:rsid w:val="44FB1CEF"/>
    <w:rsid w:val="44FE3DB8"/>
    <w:rsid w:val="45103291"/>
    <w:rsid w:val="451B2CF8"/>
    <w:rsid w:val="452B4C42"/>
    <w:rsid w:val="452B5D1D"/>
    <w:rsid w:val="45485621"/>
    <w:rsid w:val="455A776A"/>
    <w:rsid w:val="456D130F"/>
    <w:rsid w:val="4573326A"/>
    <w:rsid w:val="4579191F"/>
    <w:rsid w:val="45837723"/>
    <w:rsid w:val="458942E9"/>
    <w:rsid w:val="45AF27D7"/>
    <w:rsid w:val="45C9077E"/>
    <w:rsid w:val="45CA46D9"/>
    <w:rsid w:val="45CD23E7"/>
    <w:rsid w:val="45DB2C01"/>
    <w:rsid w:val="460503EB"/>
    <w:rsid w:val="4606266D"/>
    <w:rsid w:val="462B7B75"/>
    <w:rsid w:val="463F1450"/>
    <w:rsid w:val="46403516"/>
    <w:rsid w:val="4644119F"/>
    <w:rsid w:val="464B005F"/>
    <w:rsid w:val="464F75DE"/>
    <w:rsid w:val="465D0485"/>
    <w:rsid w:val="466C3F7C"/>
    <w:rsid w:val="46776545"/>
    <w:rsid w:val="468627D5"/>
    <w:rsid w:val="4697750C"/>
    <w:rsid w:val="469B4682"/>
    <w:rsid w:val="469F4BC5"/>
    <w:rsid w:val="469F6757"/>
    <w:rsid w:val="469F6D15"/>
    <w:rsid w:val="46C14245"/>
    <w:rsid w:val="46FC2BC9"/>
    <w:rsid w:val="4710382B"/>
    <w:rsid w:val="47136E64"/>
    <w:rsid w:val="47137DBC"/>
    <w:rsid w:val="472C79F5"/>
    <w:rsid w:val="474F18EF"/>
    <w:rsid w:val="47612D66"/>
    <w:rsid w:val="478048AC"/>
    <w:rsid w:val="479147CB"/>
    <w:rsid w:val="479E1DFB"/>
    <w:rsid w:val="47A503CB"/>
    <w:rsid w:val="47A73AF5"/>
    <w:rsid w:val="47F348A3"/>
    <w:rsid w:val="48076B8A"/>
    <w:rsid w:val="48251E56"/>
    <w:rsid w:val="48402F02"/>
    <w:rsid w:val="48464820"/>
    <w:rsid w:val="484B0835"/>
    <w:rsid w:val="48564AE1"/>
    <w:rsid w:val="486A6965"/>
    <w:rsid w:val="4880545C"/>
    <w:rsid w:val="48900A55"/>
    <w:rsid w:val="489D7984"/>
    <w:rsid w:val="48A14E97"/>
    <w:rsid w:val="48C92EA6"/>
    <w:rsid w:val="48D13FD4"/>
    <w:rsid w:val="48E868C1"/>
    <w:rsid w:val="48E96CEE"/>
    <w:rsid w:val="48F147EA"/>
    <w:rsid w:val="48F95E0E"/>
    <w:rsid w:val="491D1D91"/>
    <w:rsid w:val="4929450E"/>
    <w:rsid w:val="493674C3"/>
    <w:rsid w:val="493E1F95"/>
    <w:rsid w:val="494A5365"/>
    <w:rsid w:val="494D225F"/>
    <w:rsid w:val="49C4664D"/>
    <w:rsid w:val="49C92DCF"/>
    <w:rsid w:val="49CD2E72"/>
    <w:rsid w:val="49E35D6C"/>
    <w:rsid w:val="49E52C6C"/>
    <w:rsid w:val="49E60E3F"/>
    <w:rsid w:val="49E76A9D"/>
    <w:rsid w:val="49F60B13"/>
    <w:rsid w:val="49FD5776"/>
    <w:rsid w:val="4A060B70"/>
    <w:rsid w:val="4A2A5888"/>
    <w:rsid w:val="4A2C53E2"/>
    <w:rsid w:val="4A30092F"/>
    <w:rsid w:val="4A3065DB"/>
    <w:rsid w:val="4A3E1F08"/>
    <w:rsid w:val="4A5B2E3E"/>
    <w:rsid w:val="4A5F1473"/>
    <w:rsid w:val="4A7218C6"/>
    <w:rsid w:val="4A9C065D"/>
    <w:rsid w:val="4AA54CB1"/>
    <w:rsid w:val="4AAC35D7"/>
    <w:rsid w:val="4ABA08D5"/>
    <w:rsid w:val="4ACF344A"/>
    <w:rsid w:val="4ACF64A7"/>
    <w:rsid w:val="4AD6053E"/>
    <w:rsid w:val="4ADE2BAF"/>
    <w:rsid w:val="4AED2167"/>
    <w:rsid w:val="4AF57BCC"/>
    <w:rsid w:val="4AFD70BB"/>
    <w:rsid w:val="4B0B15A5"/>
    <w:rsid w:val="4B12380C"/>
    <w:rsid w:val="4B1400BD"/>
    <w:rsid w:val="4B187A9A"/>
    <w:rsid w:val="4B2122BE"/>
    <w:rsid w:val="4B2B1998"/>
    <w:rsid w:val="4B2F37D2"/>
    <w:rsid w:val="4B584A4C"/>
    <w:rsid w:val="4B642546"/>
    <w:rsid w:val="4B986CB4"/>
    <w:rsid w:val="4BBC2D32"/>
    <w:rsid w:val="4BC53DCE"/>
    <w:rsid w:val="4BD61B31"/>
    <w:rsid w:val="4BE7078F"/>
    <w:rsid w:val="4BF8153F"/>
    <w:rsid w:val="4C03387D"/>
    <w:rsid w:val="4C075A4E"/>
    <w:rsid w:val="4C27782B"/>
    <w:rsid w:val="4C2D16CC"/>
    <w:rsid w:val="4C32060A"/>
    <w:rsid w:val="4C3C3C56"/>
    <w:rsid w:val="4C4070B0"/>
    <w:rsid w:val="4C4555B1"/>
    <w:rsid w:val="4C45652D"/>
    <w:rsid w:val="4C777F3D"/>
    <w:rsid w:val="4C7A6412"/>
    <w:rsid w:val="4CD55160"/>
    <w:rsid w:val="4CD778DC"/>
    <w:rsid w:val="4CFB0B65"/>
    <w:rsid w:val="4CFB668B"/>
    <w:rsid w:val="4D02177B"/>
    <w:rsid w:val="4D073FD6"/>
    <w:rsid w:val="4D0B3807"/>
    <w:rsid w:val="4D1B7D29"/>
    <w:rsid w:val="4D220DF8"/>
    <w:rsid w:val="4D2665B0"/>
    <w:rsid w:val="4D2A0F8A"/>
    <w:rsid w:val="4D2E0547"/>
    <w:rsid w:val="4D397D95"/>
    <w:rsid w:val="4D3E5900"/>
    <w:rsid w:val="4D584EDA"/>
    <w:rsid w:val="4D683CE6"/>
    <w:rsid w:val="4D6F3697"/>
    <w:rsid w:val="4D895ADF"/>
    <w:rsid w:val="4D8D3548"/>
    <w:rsid w:val="4DAE56EA"/>
    <w:rsid w:val="4DB139FD"/>
    <w:rsid w:val="4DBA5712"/>
    <w:rsid w:val="4DCF690E"/>
    <w:rsid w:val="4E2C65F9"/>
    <w:rsid w:val="4E37790F"/>
    <w:rsid w:val="4E3B6233"/>
    <w:rsid w:val="4E4806BC"/>
    <w:rsid w:val="4E4C38BC"/>
    <w:rsid w:val="4E5D3997"/>
    <w:rsid w:val="4E8128C5"/>
    <w:rsid w:val="4E9F6A50"/>
    <w:rsid w:val="4EA80EF5"/>
    <w:rsid w:val="4EBA3CE0"/>
    <w:rsid w:val="4EBA4800"/>
    <w:rsid w:val="4EE070EF"/>
    <w:rsid w:val="4EEB17FF"/>
    <w:rsid w:val="4EF108B4"/>
    <w:rsid w:val="4F16776E"/>
    <w:rsid w:val="4F22600C"/>
    <w:rsid w:val="4F254D3A"/>
    <w:rsid w:val="4F2E163D"/>
    <w:rsid w:val="4F3B0D74"/>
    <w:rsid w:val="4F681CEA"/>
    <w:rsid w:val="4F753A3A"/>
    <w:rsid w:val="4F781181"/>
    <w:rsid w:val="4F9723B0"/>
    <w:rsid w:val="4FC624F3"/>
    <w:rsid w:val="4FD45064"/>
    <w:rsid w:val="4FDE06BA"/>
    <w:rsid w:val="4FE07B95"/>
    <w:rsid w:val="4FEA0F9D"/>
    <w:rsid w:val="4FEB0755"/>
    <w:rsid w:val="4FF763DF"/>
    <w:rsid w:val="5036014E"/>
    <w:rsid w:val="503E3916"/>
    <w:rsid w:val="50506E29"/>
    <w:rsid w:val="50536EF5"/>
    <w:rsid w:val="505B599D"/>
    <w:rsid w:val="505F6DF0"/>
    <w:rsid w:val="50654581"/>
    <w:rsid w:val="50AE752D"/>
    <w:rsid w:val="50B1333A"/>
    <w:rsid w:val="50DA7994"/>
    <w:rsid w:val="50DD467B"/>
    <w:rsid w:val="50F15FFA"/>
    <w:rsid w:val="50F2608E"/>
    <w:rsid w:val="50FD2E0D"/>
    <w:rsid w:val="510970A6"/>
    <w:rsid w:val="510E635E"/>
    <w:rsid w:val="51214591"/>
    <w:rsid w:val="512E31EF"/>
    <w:rsid w:val="513D4BD7"/>
    <w:rsid w:val="514559B1"/>
    <w:rsid w:val="514664FB"/>
    <w:rsid w:val="516C56FE"/>
    <w:rsid w:val="516E0112"/>
    <w:rsid w:val="517660D3"/>
    <w:rsid w:val="517A761C"/>
    <w:rsid w:val="517E6360"/>
    <w:rsid w:val="51962DB2"/>
    <w:rsid w:val="519B3CBD"/>
    <w:rsid w:val="51A0551F"/>
    <w:rsid w:val="51AD59F0"/>
    <w:rsid w:val="51B03B5F"/>
    <w:rsid w:val="51B70675"/>
    <w:rsid w:val="51BA6E13"/>
    <w:rsid w:val="51BC4D29"/>
    <w:rsid w:val="51C6094D"/>
    <w:rsid w:val="51C84F05"/>
    <w:rsid w:val="51D100E5"/>
    <w:rsid w:val="51D77FC6"/>
    <w:rsid w:val="52067512"/>
    <w:rsid w:val="52191856"/>
    <w:rsid w:val="521931F4"/>
    <w:rsid w:val="522663DF"/>
    <w:rsid w:val="524169A4"/>
    <w:rsid w:val="52432C25"/>
    <w:rsid w:val="524C4C78"/>
    <w:rsid w:val="52733432"/>
    <w:rsid w:val="52805640"/>
    <w:rsid w:val="528138DC"/>
    <w:rsid w:val="52817E55"/>
    <w:rsid w:val="528947D1"/>
    <w:rsid w:val="528E154B"/>
    <w:rsid w:val="529464C1"/>
    <w:rsid w:val="529853C9"/>
    <w:rsid w:val="52A11A26"/>
    <w:rsid w:val="52AB33A3"/>
    <w:rsid w:val="52AC651B"/>
    <w:rsid w:val="52B33A42"/>
    <w:rsid w:val="52B80FA9"/>
    <w:rsid w:val="52CB2933"/>
    <w:rsid w:val="530D6837"/>
    <w:rsid w:val="53244DF3"/>
    <w:rsid w:val="533860E0"/>
    <w:rsid w:val="534D20C9"/>
    <w:rsid w:val="535C2AE8"/>
    <w:rsid w:val="53611BAE"/>
    <w:rsid w:val="5378489F"/>
    <w:rsid w:val="538E728F"/>
    <w:rsid w:val="53B215C9"/>
    <w:rsid w:val="53BF075C"/>
    <w:rsid w:val="53C71D24"/>
    <w:rsid w:val="53CD76A0"/>
    <w:rsid w:val="53D75B2A"/>
    <w:rsid w:val="53D95364"/>
    <w:rsid w:val="53E66DC7"/>
    <w:rsid w:val="53EC6040"/>
    <w:rsid w:val="53ED7AE1"/>
    <w:rsid w:val="53F52D4C"/>
    <w:rsid w:val="53F869D3"/>
    <w:rsid w:val="543451EA"/>
    <w:rsid w:val="543C19F6"/>
    <w:rsid w:val="543C24E9"/>
    <w:rsid w:val="54450905"/>
    <w:rsid w:val="547A65E4"/>
    <w:rsid w:val="549B67DE"/>
    <w:rsid w:val="549C28A6"/>
    <w:rsid w:val="54A025D0"/>
    <w:rsid w:val="54A15F2C"/>
    <w:rsid w:val="54C40723"/>
    <w:rsid w:val="54DB2008"/>
    <w:rsid w:val="54F21A35"/>
    <w:rsid w:val="54FA1CBE"/>
    <w:rsid w:val="55110933"/>
    <w:rsid w:val="55286BF6"/>
    <w:rsid w:val="552E6A46"/>
    <w:rsid w:val="55471DD7"/>
    <w:rsid w:val="55756061"/>
    <w:rsid w:val="559B5BE6"/>
    <w:rsid w:val="55CD7089"/>
    <w:rsid w:val="55D5785B"/>
    <w:rsid w:val="55E602B6"/>
    <w:rsid w:val="55F1006D"/>
    <w:rsid w:val="55F722E3"/>
    <w:rsid w:val="56050F24"/>
    <w:rsid w:val="561821CE"/>
    <w:rsid w:val="561D3369"/>
    <w:rsid w:val="561F3E0E"/>
    <w:rsid w:val="56281A41"/>
    <w:rsid w:val="562B0D34"/>
    <w:rsid w:val="562F691A"/>
    <w:rsid w:val="56415B57"/>
    <w:rsid w:val="56507714"/>
    <w:rsid w:val="56511818"/>
    <w:rsid w:val="56665DEA"/>
    <w:rsid w:val="566C75A4"/>
    <w:rsid w:val="56984E58"/>
    <w:rsid w:val="569A106C"/>
    <w:rsid w:val="56AD203C"/>
    <w:rsid w:val="56CC68B2"/>
    <w:rsid w:val="56DB1486"/>
    <w:rsid w:val="56E93437"/>
    <w:rsid w:val="56F54FB7"/>
    <w:rsid w:val="57141F17"/>
    <w:rsid w:val="57217087"/>
    <w:rsid w:val="57376293"/>
    <w:rsid w:val="57426BCD"/>
    <w:rsid w:val="5747774C"/>
    <w:rsid w:val="57746CEF"/>
    <w:rsid w:val="577A686A"/>
    <w:rsid w:val="577E4E52"/>
    <w:rsid w:val="5786732F"/>
    <w:rsid w:val="579A6FCC"/>
    <w:rsid w:val="579B3DBF"/>
    <w:rsid w:val="57CA2FE9"/>
    <w:rsid w:val="57CC5659"/>
    <w:rsid w:val="57D5484A"/>
    <w:rsid w:val="57F33F02"/>
    <w:rsid w:val="57FB0D3E"/>
    <w:rsid w:val="57FE1CBA"/>
    <w:rsid w:val="58020158"/>
    <w:rsid w:val="58296EFF"/>
    <w:rsid w:val="58504122"/>
    <w:rsid w:val="5851406E"/>
    <w:rsid w:val="58543C03"/>
    <w:rsid w:val="585B6834"/>
    <w:rsid w:val="585D6BB3"/>
    <w:rsid w:val="58671AA6"/>
    <w:rsid w:val="58714D3C"/>
    <w:rsid w:val="58775896"/>
    <w:rsid w:val="5881284A"/>
    <w:rsid w:val="5895106B"/>
    <w:rsid w:val="5895689A"/>
    <w:rsid w:val="589B4DF7"/>
    <w:rsid w:val="58D75025"/>
    <w:rsid w:val="58E315F5"/>
    <w:rsid w:val="58F16C3E"/>
    <w:rsid w:val="591E6B6D"/>
    <w:rsid w:val="592D51FF"/>
    <w:rsid w:val="593533E5"/>
    <w:rsid w:val="59394130"/>
    <w:rsid w:val="593D5DD3"/>
    <w:rsid w:val="595F39F1"/>
    <w:rsid w:val="59656829"/>
    <w:rsid w:val="5966544B"/>
    <w:rsid w:val="59955D9D"/>
    <w:rsid w:val="59AA3B27"/>
    <w:rsid w:val="59B46D4E"/>
    <w:rsid w:val="59BB11D1"/>
    <w:rsid w:val="59C34ED4"/>
    <w:rsid w:val="59DA4ACA"/>
    <w:rsid w:val="59F008DD"/>
    <w:rsid w:val="5A03670E"/>
    <w:rsid w:val="5A04602C"/>
    <w:rsid w:val="5A234342"/>
    <w:rsid w:val="5A2520C6"/>
    <w:rsid w:val="5A252348"/>
    <w:rsid w:val="5A2C367A"/>
    <w:rsid w:val="5A4919F9"/>
    <w:rsid w:val="5A553F56"/>
    <w:rsid w:val="5A5A0385"/>
    <w:rsid w:val="5A8C0B29"/>
    <w:rsid w:val="5AB363BC"/>
    <w:rsid w:val="5ABF0D12"/>
    <w:rsid w:val="5AC75662"/>
    <w:rsid w:val="5AD34799"/>
    <w:rsid w:val="5AD82FC5"/>
    <w:rsid w:val="5AE301CE"/>
    <w:rsid w:val="5AEF718A"/>
    <w:rsid w:val="5B1B2D8A"/>
    <w:rsid w:val="5B241828"/>
    <w:rsid w:val="5B2E014B"/>
    <w:rsid w:val="5B361D28"/>
    <w:rsid w:val="5B4851CA"/>
    <w:rsid w:val="5B4D590A"/>
    <w:rsid w:val="5B5228FB"/>
    <w:rsid w:val="5B896370"/>
    <w:rsid w:val="5B925001"/>
    <w:rsid w:val="5BC449D7"/>
    <w:rsid w:val="5BCD2F06"/>
    <w:rsid w:val="5BEC16AE"/>
    <w:rsid w:val="5BFC3507"/>
    <w:rsid w:val="5C070FB5"/>
    <w:rsid w:val="5C161AEF"/>
    <w:rsid w:val="5C28491B"/>
    <w:rsid w:val="5C293DB4"/>
    <w:rsid w:val="5C2F0255"/>
    <w:rsid w:val="5C485B45"/>
    <w:rsid w:val="5C4A18AF"/>
    <w:rsid w:val="5C4A7F2A"/>
    <w:rsid w:val="5C503E20"/>
    <w:rsid w:val="5C6F3A9C"/>
    <w:rsid w:val="5C767D22"/>
    <w:rsid w:val="5C7F7B90"/>
    <w:rsid w:val="5C890E25"/>
    <w:rsid w:val="5C932B3C"/>
    <w:rsid w:val="5C9C493F"/>
    <w:rsid w:val="5CAB681D"/>
    <w:rsid w:val="5CC52762"/>
    <w:rsid w:val="5CC60ADF"/>
    <w:rsid w:val="5CCC6134"/>
    <w:rsid w:val="5CDA3AEB"/>
    <w:rsid w:val="5CE364EC"/>
    <w:rsid w:val="5D1E4342"/>
    <w:rsid w:val="5D2744F7"/>
    <w:rsid w:val="5D3D4285"/>
    <w:rsid w:val="5D694C42"/>
    <w:rsid w:val="5D8C4726"/>
    <w:rsid w:val="5DA52B3C"/>
    <w:rsid w:val="5DA57699"/>
    <w:rsid w:val="5DB260F2"/>
    <w:rsid w:val="5DB75E46"/>
    <w:rsid w:val="5DBE5CD9"/>
    <w:rsid w:val="5DC63F37"/>
    <w:rsid w:val="5DC84BA3"/>
    <w:rsid w:val="5DCC6572"/>
    <w:rsid w:val="5DE72CD0"/>
    <w:rsid w:val="5DE7689F"/>
    <w:rsid w:val="5DEA570A"/>
    <w:rsid w:val="5DEE163B"/>
    <w:rsid w:val="5E270F05"/>
    <w:rsid w:val="5E2D061F"/>
    <w:rsid w:val="5E305484"/>
    <w:rsid w:val="5E336FAD"/>
    <w:rsid w:val="5E4A77F4"/>
    <w:rsid w:val="5E5C32A0"/>
    <w:rsid w:val="5E640125"/>
    <w:rsid w:val="5E68531F"/>
    <w:rsid w:val="5E6D0D02"/>
    <w:rsid w:val="5E7E7511"/>
    <w:rsid w:val="5E806D9B"/>
    <w:rsid w:val="5E86102B"/>
    <w:rsid w:val="5E8D00F4"/>
    <w:rsid w:val="5E8F669D"/>
    <w:rsid w:val="5E9E063A"/>
    <w:rsid w:val="5EA26D62"/>
    <w:rsid w:val="5EA6048D"/>
    <w:rsid w:val="5EA72E33"/>
    <w:rsid w:val="5EAB6E8B"/>
    <w:rsid w:val="5EB97072"/>
    <w:rsid w:val="5EDD3FF7"/>
    <w:rsid w:val="5F044149"/>
    <w:rsid w:val="5F057A2D"/>
    <w:rsid w:val="5F132EE7"/>
    <w:rsid w:val="5F1C252C"/>
    <w:rsid w:val="5F262E1E"/>
    <w:rsid w:val="5F290304"/>
    <w:rsid w:val="5F317199"/>
    <w:rsid w:val="5F332080"/>
    <w:rsid w:val="5F3C4178"/>
    <w:rsid w:val="5F3C6782"/>
    <w:rsid w:val="5F495C82"/>
    <w:rsid w:val="5F521EAB"/>
    <w:rsid w:val="5F775636"/>
    <w:rsid w:val="5F7D7739"/>
    <w:rsid w:val="5F843014"/>
    <w:rsid w:val="5FA60192"/>
    <w:rsid w:val="5FAA262E"/>
    <w:rsid w:val="5FF207FA"/>
    <w:rsid w:val="60070583"/>
    <w:rsid w:val="60186C7F"/>
    <w:rsid w:val="60191455"/>
    <w:rsid w:val="602C7252"/>
    <w:rsid w:val="6049106F"/>
    <w:rsid w:val="6071014B"/>
    <w:rsid w:val="607E6554"/>
    <w:rsid w:val="609457A5"/>
    <w:rsid w:val="60A16A6B"/>
    <w:rsid w:val="60A55F1B"/>
    <w:rsid w:val="60A64B91"/>
    <w:rsid w:val="60AF4432"/>
    <w:rsid w:val="60EE253F"/>
    <w:rsid w:val="60FA6D57"/>
    <w:rsid w:val="60FD2266"/>
    <w:rsid w:val="61017CAA"/>
    <w:rsid w:val="610F2234"/>
    <w:rsid w:val="613666E4"/>
    <w:rsid w:val="613B1992"/>
    <w:rsid w:val="6148297B"/>
    <w:rsid w:val="614F0657"/>
    <w:rsid w:val="615C5EED"/>
    <w:rsid w:val="615F6A1A"/>
    <w:rsid w:val="616A5510"/>
    <w:rsid w:val="617074B3"/>
    <w:rsid w:val="61874EE7"/>
    <w:rsid w:val="618919B8"/>
    <w:rsid w:val="619674E1"/>
    <w:rsid w:val="61A10ADA"/>
    <w:rsid w:val="61AF089F"/>
    <w:rsid w:val="61F20FF9"/>
    <w:rsid w:val="621A302A"/>
    <w:rsid w:val="621C0871"/>
    <w:rsid w:val="623D0F18"/>
    <w:rsid w:val="624C4A8B"/>
    <w:rsid w:val="625306A8"/>
    <w:rsid w:val="625A4769"/>
    <w:rsid w:val="62614F0A"/>
    <w:rsid w:val="62736B5C"/>
    <w:rsid w:val="628232F6"/>
    <w:rsid w:val="629C23B0"/>
    <w:rsid w:val="629E5CC5"/>
    <w:rsid w:val="62C35492"/>
    <w:rsid w:val="62D43D9C"/>
    <w:rsid w:val="630B3A99"/>
    <w:rsid w:val="630F1358"/>
    <w:rsid w:val="63351BF2"/>
    <w:rsid w:val="633A4761"/>
    <w:rsid w:val="634C0C36"/>
    <w:rsid w:val="635A0359"/>
    <w:rsid w:val="635C6632"/>
    <w:rsid w:val="636D1F71"/>
    <w:rsid w:val="6393466E"/>
    <w:rsid w:val="639B6CFC"/>
    <w:rsid w:val="63C23C33"/>
    <w:rsid w:val="63C92B42"/>
    <w:rsid w:val="63D35868"/>
    <w:rsid w:val="63D4607F"/>
    <w:rsid w:val="63E4507F"/>
    <w:rsid w:val="63E7626C"/>
    <w:rsid w:val="63E871CC"/>
    <w:rsid w:val="63ED3F37"/>
    <w:rsid w:val="63F871E5"/>
    <w:rsid w:val="63FA72E8"/>
    <w:rsid w:val="63FB3A9A"/>
    <w:rsid w:val="640E2715"/>
    <w:rsid w:val="6420374D"/>
    <w:rsid w:val="64207F21"/>
    <w:rsid w:val="642C5505"/>
    <w:rsid w:val="643A317A"/>
    <w:rsid w:val="643A3DE4"/>
    <w:rsid w:val="64414F9A"/>
    <w:rsid w:val="645F1D68"/>
    <w:rsid w:val="645F547F"/>
    <w:rsid w:val="647960C8"/>
    <w:rsid w:val="647B35B1"/>
    <w:rsid w:val="647D3ECA"/>
    <w:rsid w:val="64802D7B"/>
    <w:rsid w:val="64863574"/>
    <w:rsid w:val="64927AD5"/>
    <w:rsid w:val="64A443E8"/>
    <w:rsid w:val="64A50480"/>
    <w:rsid w:val="64AB012C"/>
    <w:rsid w:val="64C44861"/>
    <w:rsid w:val="64DA5B13"/>
    <w:rsid w:val="64EB682D"/>
    <w:rsid w:val="650E1462"/>
    <w:rsid w:val="6510029F"/>
    <w:rsid w:val="65147C43"/>
    <w:rsid w:val="6528471B"/>
    <w:rsid w:val="65362175"/>
    <w:rsid w:val="654175E4"/>
    <w:rsid w:val="654833D6"/>
    <w:rsid w:val="654D3DF6"/>
    <w:rsid w:val="654F5B05"/>
    <w:rsid w:val="655653CC"/>
    <w:rsid w:val="65661238"/>
    <w:rsid w:val="65671D5B"/>
    <w:rsid w:val="65886AB1"/>
    <w:rsid w:val="65A3164A"/>
    <w:rsid w:val="65A979CE"/>
    <w:rsid w:val="65AA3922"/>
    <w:rsid w:val="65B33C84"/>
    <w:rsid w:val="65BD191C"/>
    <w:rsid w:val="65CE7FC9"/>
    <w:rsid w:val="65E31B4E"/>
    <w:rsid w:val="65F17AF2"/>
    <w:rsid w:val="65F3147B"/>
    <w:rsid w:val="65F92BFF"/>
    <w:rsid w:val="660E0AB2"/>
    <w:rsid w:val="662E0884"/>
    <w:rsid w:val="666D7C46"/>
    <w:rsid w:val="66782BE7"/>
    <w:rsid w:val="6688463E"/>
    <w:rsid w:val="668C1675"/>
    <w:rsid w:val="66B85CA4"/>
    <w:rsid w:val="66D04B89"/>
    <w:rsid w:val="66F37D56"/>
    <w:rsid w:val="670564E5"/>
    <w:rsid w:val="672160D1"/>
    <w:rsid w:val="67357DB7"/>
    <w:rsid w:val="673C0272"/>
    <w:rsid w:val="674D71BA"/>
    <w:rsid w:val="6760318B"/>
    <w:rsid w:val="677B011F"/>
    <w:rsid w:val="677D4EF9"/>
    <w:rsid w:val="679172C2"/>
    <w:rsid w:val="679B7F09"/>
    <w:rsid w:val="67A70622"/>
    <w:rsid w:val="67B74B44"/>
    <w:rsid w:val="67CC1C83"/>
    <w:rsid w:val="67D32DED"/>
    <w:rsid w:val="67E557FA"/>
    <w:rsid w:val="67EB18BC"/>
    <w:rsid w:val="67F74B4E"/>
    <w:rsid w:val="6811115F"/>
    <w:rsid w:val="68151A9B"/>
    <w:rsid w:val="68230D79"/>
    <w:rsid w:val="68234789"/>
    <w:rsid w:val="683D3272"/>
    <w:rsid w:val="683E59B2"/>
    <w:rsid w:val="684F4099"/>
    <w:rsid w:val="6864757A"/>
    <w:rsid w:val="686957DD"/>
    <w:rsid w:val="688C2C3A"/>
    <w:rsid w:val="68A20700"/>
    <w:rsid w:val="68A55EEF"/>
    <w:rsid w:val="68B303D1"/>
    <w:rsid w:val="68B8251A"/>
    <w:rsid w:val="68C54440"/>
    <w:rsid w:val="68E25C2E"/>
    <w:rsid w:val="68E924B6"/>
    <w:rsid w:val="6902223E"/>
    <w:rsid w:val="69215F7D"/>
    <w:rsid w:val="693A1A03"/>
    <w:rsid w:val="69576488"/>
    <w:rsid w:val="695A0D48"/>
    <w:rsid w:val="696731FB"/>
    <w:rsid w:val="696E368E"/>
    <w:rsid w:val="6981149E"/>
    <w:rsid w:val="698605A1"/>
    <w:rsid w:val="6997758D"/>
    <w:rsid w:val="69A92E8F"/>
    <w:rsid w:val="69BB4CB8"/>
    <w:rsid w:val="69BE217C"/>
    <w:rsid w:val="69DA6300"/>
    <w:rsid w:val="69DD3D96"/>
    <w:rsid w:val="69DF2CA8"/>
    <w:rsid w:val="69E94A79"/>
    <w:rsid w:val="69F5013C"/>
    <w:rsid w:val="69F60125"/>
    <w:rsid w:val="69F66AA3"/>
    <w:rsid w:val="6A032D23"/>
    <w:rsid w:val="6A065B34"/>
    <w:rsid w:val="6A3B7406"/>
    <w:rsid w:val="6A3D2829"/>
    <w:rsid w:val="6A471489"/>
    <w:rsid w:val="6A635332"/>
    <w:rsid w:val="6A6840C2"/>
    <w:rsid w:val="6A6F49F6"/>
    <w:rsid w:val="6A776B00"/>
    <w:rsid w:val="6A9251F8"/>
    <w:rsid w:val="6A946676"/>
    <w:rsid w:val="6A9D7455"/>
    <w:rsid w:val="6A9E7E16"/>
    <w:rsid w:val="6AA63043"/>
    <w:rsid w:val="6AC303C7"/>
    <w:rsid w:val="6AD17ABC"/>
    <w:rsid w:val="6AD20296"/>
    <w:rsid w:val="6AE9236D"/>
    <w:rsid w:val="6AFE44A1"/>
    <w:rsid w:val="6B00587C"/>
    <w:rsid w:val="6B040620"/>
    <w:rsid w:val="6B173521"/>
    <w:rsid w:val="6B3B1EBE"/>
    <w:rsid w:val="6B3E04C1"/>
    <w:rsid w:val="6B4453CE"/>
    <w:rsid w:val="6B693939"/>
    <w:rsid w:val="6B7260AD"/>
    <w:rsid w:val="6B7E2D0E"/>
    <w:rsid w:val="6B8564D5"/>
    <w:rsid w:val="6B892F6A"/>
    <w:rsid w:val="6B9017D0"/>
    <w:rsid w:val="6B97633A"/>
    <w:rsid w:val="6B9872FD"/>
    <w:rsid w:val="6B9B3210"/>
    <w:rsid w:val="6BA0426F"/>
    <w:rsid w:val="6BAC5F69"/>
    <w:rsid w:val="6BBC26F0"/>
    <w:rsid w:val="6BC265D7"/>
    <w:rsid w:val="6BC45B14"/>
    <w:rsid w:val="6BD02A3D"/>
    <w:rsid w:val="6BD263D0"/>
    <w:rsid w:val="6C0169E6"/>
    <w:rsid w:val="6C0450FD"/>
    <w:rsid w:val="6C117223"/>
    <w:rsid w:val="6C152D58"/>
    <w:rsid w:val="6C1B432E"/>
    <w:rsid w:val="6C294551"/>
    <w:rsid w:val="6C2A2A9F"/>
    <w:rsid w:val="6C6058BD"/>
    <w:rsid w:val="6C8474A7"/>
    <w:rsid w:val="6C940944"/>
    <w:rsid w:val="6CA9041A"/>
    <w:rsid w:val="6CDA5EF1"/>
    <w:rsid w:val="6CF46855"/>
    <w:rsid w:val="6CF73357"/>
    <w:rsid w:val="6CFA2E29"/>
    <w:rsid w:val="6D0737F6"/>
    <w:rsid w:val="6D1918BE"/>
    <w:rsid w:val="6D19405E"/>
    <w:rsid w:val="6D297C86"/>
    <w:rsid w:val="6D367184"/>
    <w:rsid w:val="6D3F56FD"/>
    <w:rsid w:val="6D5624F0"/>
    <w:rsid w:val="6D592A1D"/>
    <w:rsid w:val="6D6E7F60"/>
    <w:rsid w:val="6D731105"/>
    <w:rsid w:val="6D8B1AF7"/>
    <w:rsid w:val="6D972457"/>
    <w:rsid w:val="6D9A3043"/>
    <w:rsid w:val="6DA127E0"/>
    <w:rsid w:val="6DA74726"/>
    <w:rsid w:val="6DAF332C"/>
    <w:rsid w:val="6DB266CB"/>
    <w:rsid w:val="6DB8761D"/>
    <w:rsid w:val="6DC902F4"/>
    <w:rsid w:val="6DDD1856"/>
    <w:rsid w:val="6DEC1F6B"/>
    <w:rsid w:val="6E09099A"/>
    <w:rsid w:val="6E1E0C02"/>
    <w:rsid w:val="6E1F7748"/>
    <w:rsid w:val="6E280AE3"/>
    <w:rsid w:val="6E2F0936"/>
    <w:rsid w:val="6E2F7523"/>
    <w:rsid w:val="6E310A53"/>
    <w:rsid w:val="6E3E58F5"/>
    <w:rsid w:val="6E4461EF"/>
    <w:rsid w:val="6E451047"/>
    <w:rsid w:val="6E4E2EDB"/>
    <w:rsid w:val="6E5822C1"/>
    <w:rsid w:val="6E5D52A0"/>
    <w:rsid w:val="6E7A46F5"/>
    <w:rsid w:val="6E7F4826"/>
    <w:rsid w:val="6E9E1D13"/>
    <w:rsid w:val="6EAD34A8"/>
    <w:rsid w:val="6EB727A8"/>
    <w:rsid w:val="6EBE79CC"/>
    <w:rsid w:val="6EC96477"/>
    <w:rsid w:val="6ED3351A"/>
    <w:rsid w:val="6EDF52B4"/>
    <w:rsid w:val="6F1117EC"/>
    <w:rsid w:val="6F133778"/>
    <w:rsid w:val="6F244BEA"/>
    <w:rsid w:val="6F433D5D"/>
    <w:rsid w:val="6F5D77A2"/>
    <w:rsid w:val="6F6F54EA"/>
    <w:rsid w:val="6F813DE1"/>
    <w:rsid w:val="6F8F7394"/>
    <w:rsid w:val="6FAD5797"/>
    <w:rsid w:val="6FBF65CF"/>
    <w:rsid w:val="6FCF3231"/>
    <w:rsid w:val="6FD765A5"/>
    <w:rsid w:val="6FE91F1A"/>
    <w:rsid w:val="6FEC18C9"/>
    <w:rsid w:val="6FF00B73"/>
    <w:rsid w:val="6FFE15EC"/>
    <w:rsid w:val="701C06C8"/>
    <w:rsid w:val="70257744"/>
    <w:rsid w:val="702F11C2"/>
    <w:rsid w:val="703F2E23"/>
    <w:rsid w:val="705D375E"/>
    <w:rsid w:val="706468B0"/>
    <w:rsid w:val="706C4C07"/>
    <w:rsid w:val="70871015"/>
    <w:rsid w:val="709761E5"/>
    <w:rsid w:val="70A302FB"/>
    <w:rsid w:val="70AC7989"/>
    <w:rsid w:val="70C26CE7"/>
    <w:rsid w:val="70C95BF5"/>
    <w:rsid w:val="70D10E47"/>
    <w:rsid w:val="70D91C4C"/>
    <w:rsid w:val="70E611B1"/>
    <w:rsid w:val="71027698"/>
    <w:rsid w:val="711B5EDE"/>
    <w:rsid w:val="712716D0"/>
    <w:rsid w:val="713003C1"/>
    <w:rsid w:val="71420CFA"/>
    <w:rsid w:val="7154063A"/>
    <w:rsid w:val="7166606E"/>
    <w:rsid w:val="716D09B3"/>
    <w:rsid w:val="71A74CE6"/>
    <w:rsid w:val="71B93C86"/>
    <w:rsid w:val="71C137B2"/>
    <w:rsid w:val="71D4622F"/>
    <w:rsid w:val="71E816A5"/>
    <w:rsid w:val="71F06564"/>
    <w:rsid w:val="72086DCC"/>
    <w:rsid w:val="720F19D8"/>
    <w:rsid w:val="721C222A"/>
    <w:rsid w:val="72265358"/>
    <w:rsid w:val="72330AD7"/>
    <w:rsid w:val="72353AF8"/>
    <w:rsid w:val="723D632A"/>
    <w:rsid w:val="72413529"/>
    <w:rsid w:val="72566036"/>
    <w:rsid w:val="725B547D"/>
    <w:rsid w:val="72601F16"/>
    <w:rsid w:val="726045CC"/>
    <w:rsid w:val="72620DF5"/>
    <w:rsid w:val="729C38A1"/>
    <w:rsid w:val="72C031AB"/>
    <w:rsid w:val="72CD5EC9"/>
    <w:rsid w:val="72CF3033"/>
    <w:rsid w:val="73096D8F"/>
    <w:rsid w:val="731062BC"/>
    <w:rsid w:val="73310E87"/>
    <w:rsid w:val="733D19FC"/>
    <w:rsid w:val="735476CD"/>
    <w:rsid w:val="735B1D53"/>
    <w:rsid w:val="735D0378"/>
    <w:rsid w:val="73756648"/>
    <w:rsid w:val="738E4268"/>
    <w:rsid w:val="73A04D74"/>
    <w:rsid w:val="73A83064"/>
    <w:rsid w:val="73AC20A9"/>
    <w:rsid w:val="73BE69AF"/>
    <w:rsid w:val="73C01ADB"/>
    <w:rsid w:val="73C762F9"/>
    <w:rsid w:val="73C96848"/>
    <w:rsid w:val="73DC038C"/>
    <w:rsid w:val="73E62727"/>
    <w:rsid w:val="73ED1DC2"/>
    <w:rsid w:val="74020B3A"/>
    <w:rsid w:val="7406369C"/>
    <w:rsid w:val="740B0D23"/>
    <w:rsid w:val="741058C4"/>
    <w:rsid w:val="74224FCD"/>
    <w:rsid w:val="744448AD"/>
    <w:rsid w:val="74513887"/>
    <w:rsid w:val="74561D0F"/>
    <w:rsid w:val="748466BA"/>
    <w:rsid w:val="748F4440"/>
    <w:rsid w:val="749A4B2A"/>
    <w:rsid w:val="749E5F37"/>
    <w:rsid w:val="74A247B5"/>
    <w:rsid w:val="74A419EE"/>
    <w:rsid w:val="74A42799"/>
    <w:rsid w:val="74A6114F"/>
    <w:rsid w:val="74A72748"/>
    <w:rsid w:val="74AD7286"/>
    <w:rsid w:val="74B357A3"/>
    <w:rsid w:val="74B84955"/>
    <w:rsid w:val="74BD05D7"/>
    <w:rsid w:val="74EB6AE4"/>
    <w:rsid w:val="74FF028A"/>
    <w:rsid w:val="75047193"/>
    <w:rsid w:val="75120E24"/>
    <w:rsid w:val="75191A7B"/>
    <w:rsid w:val="751A4DB9"/>
    <w:rsid w:val="75243E35"/>
    <w:rsid w:val="75256A12"/>
    <w:rsid w:val="75432E47"/>
    <w:rsid w:val="754C6CAC"/>
    <w:rsid w:val="754E7F76"/>
    <w:rsid w:val="756D5DEF"/>
    <w:rsid w:val="75776715"/>
    <w:rsid w:val="757A738F"/>
    <w:rsid w:val="759668ED"/>
    <w:rsid w:val="759C1D02"/>
    <w:rsid w:val="75A600A6"/>
    <w:rsid w:val="75B407FD"/>
    <w:rsid w:val="75C1357B"/>
    <w:rsid w:val="75C3689D"/>
    <w:rsid w:val="75D2232D"/>
    <w:rsid w:val="75D90F30"/>
    <w:rsid w:val="75E177F4"/>
    <w:rsid w:val="762039BB"/>
    <w:rsid w:val="763016D5"/>
    <w:rsid w:val="76384769"/>
    <w:rsid w:val="76487EB0"/>
    <w:rsid w:val="765A29DA"/>
    <w:rsid w:val="766A67B7"/>
    <w:rsid w:val="76782268"/>
    <w:rsid w:val="7696345C"/>
    <w:rsid w:val="76A2452D"/>
    <w:rsid w:val="76D76970"/>
    <w:rsid w:val="76E03606"/>
    <w:rsid w:val="76EF09D5"/>
    <w:rsid w:val="76F86C31"/>
    <w:rsid w:val="76FA6268"/>
    <w:rsid w:val="772557E7"/>
    <w:rsid w:val="772C663A"/>
    <w:rsid w:val="772C7272"/>
    <w:rsid w:val="77310734"/>
    <w:rsid w:val="7744028B"/>
    <w:rsid w:val="776473BD"/>
    <w:rsid w:val="77750005"/>
    <w:rsid w:val="777A017A"/>
    <w:rsid w:val="77BE3CF2"/>
    <w:rsid w:val="77C82E01"/>
    <w:rsid w:val="77DC0477"/>
    <w:rsid w:val="780548F4"/>
    <w:rsid w:val="78073307"/>
    <w:rsid w:val="781524E6"/>
    <w:rsid w:val="781D351C"/>
    <w:rsid w:val="78384379"/>
    <w:rsid w:val="78506E30"/>
    <w:rsid w:val="78520F9A"/>
    <w:rsid w:val="785668A8"/>
    <w:rsid w:val="78670997"/>
    <w:rsid w:val="7897561D"/>
    <w:rsid w:val="78A312E9"/>
    <w:rsid w:val="78C0667C"/>
    <w:rsid w:val="78C34670"/>
    <w:rsid w:val="78CA5C91"/>
    <w:rsid w:val="78DC6A7D"/>
    <w:rsid w:val="78EC508D"/>
    <w:rsid w:val="78FE3939"/>
    <w:rsid w:val="79194212"/>
    <w:rsid w:val="79236966"/>
    <w:rsid w:val="79236FEA"/>
    <w:rsid w:val="793024E7"/>
    <w:rsid w:val="7935731B"/>
    <w:rsid w:val="79783B70"/>
    <w:rsid w:val="797F390A"/>
    <w:rsid w:val="799052B9"/>
    <w:rsid w:val="799E714E"/>
    <w:rsid w:val="799F42C5"/>
    <w:rsid w:val="79B27682"/>
    <w:rsid w:val="79BC55DF"/>
    <w:rsid w:val="79C256AA"/>
    <w:rsid w:val="79DC175D"/>
    <w:rsid w:val="79F21435"/>
    <w:rsid w:val="7A0948A5"/>
    <w:rsid w:val="7A1A32FA"/>
    <w:rsid w:val="7A2C17DC"/>
    <w:rsid w:val="7A4555A2"/>
    <w:rsid w:val="7A8560A6"/>
    <w:rsid w:val="7A873C38"/>
    <w:rsid w:val="7AA02674"/>
    <w:rsid w:val="7AA82307"/>
    <w:rsid w:val="7AAC5D18"/>
    <w:rsid w:val="7ABE5E83"/>
    <w:rsid w:val="7AC659D5"/>
    <w:rsid w:val="7AD00061"/>
    <w:rsid w:val="7AE625B9"/>
    <w:rsid w:val="7B075E06"/>
    <w:rsid w:val="7B0C7D8E"/>
    <w:rsid w:val="7B155D54"/>
    <w:rsid w:val="7B200FA3"/>
    <w:rsid w:val="7B5418D7"/>
    <w:rsid w:val="7B57543C"/>
    <w:rsid w:val="7B60197F"/>
    <w:rsid w:val="7B6646D9"/>
    <w:rsid w:val="7B793935"/>
    <w:rsid w:val="7B7D639F"/>
    <w:rsid w:val="7B8A2113"/>
    <w:rsid w:val="7B97748D"/>
    <w:rsid w:val="7BA577F3"/>
    <w:rsid w:val="7BA7072A"/>
    <w:rsid w:val="7BA75BC9"/>
    <w:rsid w:val="7BB11FE4"/>
    <w:rsid w:val="7BBC1EEB"/>
    <w:rsid w:val="7BC26C86"/>
    <w:rsid w:val="7BD9144D"/>
    <w:rsid w:val="7BDB0648"/>
    <w:rsid w:val="7BDE59F5"/>
    <w:rsid w:val="7BF714E2"/>
    <w:rsid w:val="7C0A0FA0"/>
    <w:rsid w:val="7C2A3235"/>
    <w:rsid w:val="7C3C528E"/>
    <w:rsid w:val="7C4B590A"/>
    <w:rsid w:val="7C565888"/>
    <w:rsid w:val="7C585ED5"/>
    <w:rsid w:val="7C6804F1"/>
    <w:rsid w:val="7C70431A"/>
    <w:rsid w:val="7C731367"/>
    <w:rsid w:val="7CA82F61"/>
    <w:rsid w:val="7CA96C34"/>
    <w:rsid w:val="7CAA4BAF"/>
    <w:rsid w:val="7CAF0D89"/>
    <w:rsid w:val="7CB05907"/>
    <w:rsid w:val="7CBB4724"/>
    <w:rsid w:val="7CC92B38"/>
    <w:rsid w:val="7CCB4ABC"/>
    <w:rsid w:val="7CD049CB"/>
    <w:rsid w:val="7CDE769E"/>
    <w:rsid w:val="7CEC126A"/>
    <w:rsid w:val="7CF81DD7"/>
    <w:rsid w:val="7D1731C7"/>
    <w:rsid w:val="7D177A47"/>
    <w:rsid w:val="7D183DB3"/>
    <w:rsid w:val="7D2048C6"/>
    <w:rsid w:val="7D3908FC"/>
    <w:rsid w:val="7D734162"/>
    <w:rsid w:val="7D8066BB"/>
    <w:rsid w:val="7DA60D53"/>
    <w:rsid w:val="7DCE5ABC"/>
    <w:rsid w:val="7DD4532A"/>
    <w:rsid w:val="7DDB3737"/>
    <w:rsid w:val="7DE145B6"/>
    <w:rsid w:val="7DE148E4"/>
    <w:rsid w:val="7DE95B31"/>
    <w:rsid w:val="7DEF4231"/>
    <w:rsid w:val="7DF95E3D"/>
    <w:rsid w:val="7E0E521C"/>
    <w:rsid w:val="7E5174B1"/>
    <w:rsid w:val="7E5718E0"/>
    <w:rsid w:val="7E5B1612"/>
    <w:rsid w:val="7E66147C"/>
    <w:rsid w:val="7E6F5B3F"/>
    <w:rsid w:val="7E726DB7"/>
    <w:rsid w:val="7E8E7F9E"/>
    <w:rsid w:val="7E8F55F4"/>
    <w:rsid w:val="7E9E3F76"/>
    <w:rsid w:val="7EBE79BD"/>
    <w:rsid w:val="7ED71B31"/>
    <w:rsid w:val="7EE65AB8"/>
    <w:rsid w:val="7EF31123"/>
    <w:rsid w:val="7EFD5698"/>
    <w:rsid w:val="7F12169F"/>
    <w:rsid w:val="7F2E767A"/>
    <w:rsid w:val="7F49799D"/>
    <w:rsid w:val="7F752218"/>
    <w:rsid w:val="7F792CB0"/>
    <w:rsid w:val="7F8C59E8"/>
    <w:rsid w:val="7F9259FA"/>
    <w:rsid w:val="7F9669DB"/>
    <w:rsid w:val="7FA04482"/>
    <w:rsid w:val="7FA971CF"/>
    <w:rsid w:val="7FC50883"/>
    <w:rsid w:val="7FD91DC8"/>
    <w:rsid w:val="7FDB444E"/>
    <w:rsid w:val="7FDD3911"/>
    <w:rsid w:val="7FE74AE3"/>
    <w:rsid w:val="7FEF04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qFormat="1" w:unhideWhenUsed="0" w:uiPriority="99" w:name="Body Text First Indent 2"/>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3">
    <w:name w:val="heading 1"/>
    <w:basedOn w:val="1"/>
    <w:next w:val="1"/>
    <w:link w:val="28"/>
    <w:autoRedefine/>
    <w:qFormat/>
    <w:uiPriority w:val="99"/>
    <w:pPr>
      <w:keepNext/>
      <w:keepLines/>
      <w:widowControl w:val="0"/>
      <w:spacing w:before="340" w:after="330" w:line="576" w:lineRule="auto"/>
      <w:textAlignment w:val="auto"/>
      <w:outlineLvl w:val="0"/>
    </w:pPr>
    <w:rPr>
      <w:b/>
      <w:bCs/>
      <w:kern w:val="44"/>
      <w:sz w:val="44"/>
      <w:szCs w:val="44"/>
    </w:rPr>
  </w:style>
  <w:style w:type="paragraph" w:styleId="2">
    <w:name w:val="heading 2"/>
    <w:basedOn w:val="1"/>
    <w:next w:val="1"/>
    <w:link w:val="29"/>
    <w:qFormat/>
    <w:uiPriority w:val="99"/>
    <w:pPr>
      <w:keepNext/>
      <w:keepLines/>
      <w:widowControl w:val="0"/>
      <w:tabs>
        <w:tab w:val="left" w:pos="720"/>
      </w:tabs>
      <w:spacing w:line="360" w:lineRule="auto"/>
      <w:jc w:val="center"/>
      <w:outlineLvl w:val="1"/>
    </w:pPr>
    <w:rPr>
      <w:rFonts w:ascii="宋体" w:hAnsi="宋体"/>
      <w:b/>
      <w:bCs/>
      <w:iCs/>
      <w:sz w:val="28"/>
      <w:szCs w:val="28"/>
    </w:rPr>
  </w:style>
  <w:style w:type="character" w:default="1" w:styleId="21">
    <w:name w:val="Default Paragraph Font"/>
    <w:semiHidden/>
    <w:qFormat/>
    <w:uiPriority w:val="99"/>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32"/>
    <w:autoRedefine/>
    <w:qFormat/>
    <w:uiPriority w:val="99"/>
    <w:pPr>
      <w:jc w:val="left"/>
    </w:pPr>
  </w:style>
  <w:style w:type="paragraph" w:styleId="5">
    <w:name w:val="Body Text"/>
    <w:basedOn w:val="1"/>
    <w:next w:val="6"/>
    <w:link w:val="30"/>
    <w:autoRedefine/>
    <w:qFormat/>
    <w:uiPriority w:val="99"/>
  </w:style>
  <w:style w:type="paragraph" w:styleId="6">
    <w:name w:val="Body Text 2"/>
    <w:basedOn w:val="1"/>
    <w:next w:val="5"/>
    <w:autoRedefine/>
    <w:qFormat/>
    <w:locked/>
    <w:uiPriority w:val="99"/>
    <w:pPr>
      <w:spacing w:after="120" w:line="480" w:lineRule="auto"/>
    </w:pPr>
    <w:rPr>
      <w:sz w:val="20"/>
    </w:rPr>
  </w:style>
  <w:style w:type="paragraph" w:styleId="7">
    <w:name w:val="Body Text Indent"/>
    <w:basedOn w:val="1"/>
    <w:next w:val="8"/>
    <w:link w:val="33"/>
    <w:autoRedefine/>
    <w:qFormat/>
    <w:uiPriority w:val="99"/>
    <w:pPr>
      <w:spacing w:line="400" w:lineRule="exact"/>
      <w:ind w:left="630"/>
    </w:pPr>
    <w:rPr>
      <w:rFonts w:ascii="楷体_GB2312"/>
    </w:rPr>
  </w:style>
  <w:style w:type="paragraph" w:styleId="8">
    <w:name w:val="envelope return"/>
    <w:basedOn w:val="1"/>
    <w:autoRedefine/>
    <w:qFormat/>
    <w:locked/>
    <w:uiPriority w:val="0"/>
    <w:pPr>
      <w:snapToGrid w:val="0"/>
    </w:pPr>
    <w:rPr>
      <w:rFonts w:ascii="Arial" w:hAnsi="Arial"/>
    </w:rPr>
  </w:style>
  <w:style w:type="paragraph" w:styleId="9">
    <w:name w:val="List 2"/>
    <w:basedOn w:val="1"/>
    <w:autoRedefine/>
    <w:qFormat/>
    <w:locked/>
    <w:uiPriority w:val="0"/>
    <w:pPr>
      <w:ind w:left="400" w:leftChars="200" w:hanging="200" w:hangingChars="200"/>
    </w:pPr>
    <w:rPr>
      <w:szCs w:val="24"/>
    </w:rPr>
  </w:style>
  <w:style w:type="paragraph" w:styleId="10">
    <w:name w:val="Plain Text"/>
    <w:basedOn w:val="1"/>
    <w:link w:val="34"/>
    <w:autoRedefine/>
    <w:qFormat/>
    <w:uiPriority w:val="99"/>
    <w:pPr>
      <w:widowControl w:val="0"/>
      <w:spacing w:line="240" w:lineRule="auto"/>
      <w:textAlignment w:val="auto"/>
    </w:pPr>
    <w:rPr>
      <w:rFonts w:ascii="宋体" w:hAnsi="Courier New"/>
      <w:szCs w:val="21"/>
    </w:rPr>
  </w:style>
  <w:style w:type="paragraph" w:styleId="11">
    <w:name w:val="Balloon Text"/>
    <w:basedOn w:val="1"/>
    <w:link w:val="35"/>
    <w:autoRedefine/>
    <w:qFormat/>
    <w:uiPriority w:val="99"/>
    <w:pPr>
      <w:spacing w:line="240" w:lineRule="auto"/>
    </w:pPr>
    <w:rPr>
      <w:sz w:val="18"/>
      <w:szCs w:val="18"/>
    </w:rPr>
  </w:style>
  <w:style w:type="paragraph" w:styleId="12">
    <w:name w:val="footer"/>
    <w:basedOn w:val="1"/>
    <w:link w:val="36"/>
    <w:autoRedefine/>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7"/>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autoRedefine/>
    <w:qFormat/>
    <w:uiPriority w:val="99"/>
  </w:style>
  <w:style w:type="paragraph" w:styleId="15">
    <w:name w:val="toc 2"/>
    <w:basedOn w:val="1"/>
    <w:next w:val="1"/>
    <w:autoRedefine/>
    <w:qFormat/>
    <w:uiPriority w:val="99"/>
    <w:pPr>
      <w:ind w:left="420" w:leftChars="200"/>
    </w:pPr>
  </w:style>
  <w:style w:type="paragraph" w:styleId="16">
    <w:name w:val="Normal (Web)"/>
    <w:basedOn w:val="1"/>
    <w:autoRedefine/>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7">
    <w:name w:val="Body Text First Indent"/>
    <w:basedOn w:val="5"/>
    <w:next w:val="1"/>
    <w:link w:val="31"/>
    <w:autoRedefine/>
    <w:qFormat/>
    <w:uiPriority w:val="99"/>
    <w:pPr>
      <w:ind w:firstLine="420" w:firstLineChars="100"/>
    </w:pPr>
  </w:style>
  <w:style w:type="paragraph" w:styleId="18">
    <w:name w:val="Body Text First Indent 2"/>
    <w:basedOn w:val="7"/>
    <w:next w:val="5"/>
    <w:link w:val="38"/>
    <w:autoRedefine/>
    <w:semiHidden/>
    <w:qFormat/>
    <w:uiPriority w:val="99"/>
    <w:pPr>
      <w:spacing w:after="120" w:line="240" w:lineRule="auto"/>
      <w:ind w:left="420" w:leftChars="200" w:firstLine="420" w:firstLineChars="200"/>
    </w:pPr>
    <w:rPr>
      <w:szCs w:val="24"/>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rFonts w:cs="Times New Roman"/>
      <w:b/>
    </w:rPr>
  </w:style>
  <w:style w:type="character" w:styleId="23">
    <w:name w:val="page number"/>
    <w:basedOn w:val="21"/>
    <w:autoRedefine/>
    <w:qFormat/>
    <w:uiPriority w:val="99"/>
    <w:rPr>
      <w:rFonts w:cs="Times New Roman"/>
    </w:rPr>
  </w:style>
  <w:style w:type="character" w:styleId="24">
    <w:name w:val="FollowedHyperlink"/>
    <w:basedOn w:val="21"/>
    <w:autoRedefine/>
    <w:qFormat/>
    <w:uiPriority w:val="99"/>
    <w:rPr>
      <w:rFonts w:cs="Times New Roman"/>
      <w:color w:val="444444"/>
      <w:sz w:val="21"/>
      <w:szCs w:val="21"/>
      <w:u w:val="none"/>
    </w:rPr>
  </w:style>
  <w:style w:type="character" w:styleId="25">
    <w:name w:val="Hyperlink"/>
    <w:basedOn w:val="21"/>
    <w:autoRedefine/>
    <w:qFormat/>
    <w:uiPriority w:val="99"/>
    <w:rPr>
      <w:rFonts w:cs="Times New Roman"/>
      <w:color w:val="0368A8"/>
      <w:u w:val="none"/>
    </w:rPr>
  </w:style>
  <w:style w:type="character" w:styleId="26">
    <w:name w:val="annotation reference"/>
    <w:basedOn w:val="21"/>
    <w:autoRedefine/>
    <w:qFormat/>
    <w:uiPriority w:val="99"/>
    <w:rPr>
      <w:rFonts w:cs="Times New Roman"/>
      <w:sz w:val="21"/>
      <w:szCs w:val="21"/>
    </w:rPr>
  </w:style>
  <w:style w:type="paragraph" w:customStyle="1" w:styleId="27">
    <w:name w:val="Default"/>
    <w:next w:val="1"/>
    <w:qFormat/>
    <w:uiPriority w:val="99"/>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28">
    <w:name w:val="Heading 1 Char"/>
    <w:basedOn w:val="21"/>
    <w:link w:val="3"/>
    <w:autoRedefine/>
    <w:qFormat/>
    <w:locked/>
    <w:uiPriority w:val="99"/>
    <w:rPr>
      <w:rFonts w:cs="Times New Roman"/>
      <w:b/>
      <w:bCs/>
      <w:color w:val="000000"/>
      <w:kern w:val="44"/>
      <w:sz w:val="44"/>
      <w:szCs w:val="44"/>
      <w:u w:color="000000"/>
    </w:rPr>
  </w:style>
  <w:style w:type="character" w:customStyle="1" w:styleId="29">
    <w:name w:val="Heading 2 Char"/>
    <w:basedOn w:val="21"/>
    <w:link w:val="2"/>
    <w:autoRedefine/>
    <w:semiHidden/>
    <w:qFormat/>
    <w:locked/>
    <w:uiPriority w:val="99"/>
    <w:rPr>
      <w:rFonts w:ascii="Cambria" w:hAnsi="Cambria" w:eastAsia="宋体" w:cs="Times New Roman"/>
      <w:b/>
      <w:bCs/>
      <w:color w:val="000000"/>
      <w:kern w:val="0"/>
      <w:sz w:val="32"/>
      <w:szCs w:val="32"/>
      <w:u w:color="000000"/>
    </w:rPr>
  </w:style>
  <w:style w:type="character" w:customStyle="1" w:styleId="30">
    <w:name w:val="Body Text Char"/>
    <w:basedOn w:val="21"/>
    <w:link w:val="5"/>
    <w:semiHidden/>
    <w:qFormat/>
    <w:locked/>
    <w:uiPriority w:val="99"/>
    <w:rPr>
      <w:rFonts w:cs="Times New Roman"/>
      <w:color w:val="000000"/>
      <w:kern w:val="0"/>
      <w:sz w:val="20"/>
      <w:szCs w:val="20"/>
      <w:u w:color="000000"/>
    </w:rPr>
  </w:style>
  <w:style w:type="character" w:customStyle="1" w:styleId="31">
    <w:name w:val="Body Text First Indent Char"/>
    <w:basedOn w:val="30"/>
    <w:link w:val="17"/>
    <w:semiHidden/>
    <w:qFormat/>
    <w:locked/>
    <w:uiPriority w:val="99"/>
  </w:style>
  <w:style w:type="character" w:customStyle="1" w:styleId="32">
    <w:name w:val="Comment Text Char"/>
    <w:basedOn w:val="21"/>
    <w:link w:val="4"/>
    <w:semiHidden/>
    <w:qFormat/>
    <w:locked/>
    <w:uiPriority w:val="99"/>
    <w:rPr>
      <w:rFonts w:cs="Times New Roman"/>
      <w:color w:val="000000"/>
      <w:kern w:val="0"/>
      <w:sz w:val="20"/>
      <w:szCs w:val="20"/>
      <w:u w:color="000000"/>
    </w:rPr>
  </w:style>
  <w:style w:type="character" w:customStyle="1" w:styleId="33">
    <w:name w:val="Body Text Indent Char"/>
    <w:basedOn w:val="21"/>
    <w:link w:val="7"/>
    <w:semiHidden/>
    <w:qFormat/>
    <w:locked/>
    <w:uiPriority w:val="99"/>
    <w:rPr>
      <w:rFonts w:cs="Times New Roman"/>
      <w:color w:val="000000"/>
      <w:kern w:val="0"/>
      <w:sz w:val="20"/>
      <w:szCs w:val="20"/>
      <w:u w:color="000000"/>
    </w:rPr>
  </w:style>
  <w:style w:type="character" w:customStyle="1" w:styleId="34">
    <w:name w:val="Plain Text Char"/>
    <w:basedOn w:val="21"/>
    <w:link w:val="10"/>
    <w:autoRedefine/>
    <w:semiHidden/>
    <w:qFormat/>
    <w:locked/>
    <w:uiPriority w:val="99"/>
    <w:rPr>
      <w:rFonts w:ascii="宋体" w:hAnsi="Courier New" w:cs="Courier New"/>
      <w:color w:val="000000"/>
      <w:kern w:val="0"/>
      <w:sz w:val="21"/>
      <w:szCs w:val="21"/>
      <w:u w:color="000000"/>
    </w:rPr>
  </w:style>
  <w:style w:type="character" w:customStyle="1" w:styleId="35">
    <w:name w:val="Balloon Text Char"/>
    <w:basedOn w:val="21"/>
    <w:link w:val="11"/>
    <w:qFormat/>
    <w:locked/>
    <w:uiPriority w:val="99"/>
    <w:rPr>
      <w:rFonts w:cs="Times New Roman"/>
      <w:color w:val="000000"/>
      <w:sz w:val="18"/>
      <w:szCs w:val="18"/>
      <w:u w:color="000000"/>
    </w:rPr>
  </w:style>
  <w:style w:type="character" w:customStyle="1" w:styleId="36">
    <w:name w:val="Footer Char"/>
    <w:basedOn w:val="21"/>
    <w:link w:val="12"/>
    <w:autoRedefine/>
    <w:semiHidden/>
    <w:qFormat/>
    <w:locked/>
    <w:uiPriority w:val="99"/>
    <w:rPr>
      <w:rFonts w:cs="Times New Roman"/>
      <w:color w:val="000000"/>
      <w:kern w:val="0"/>
      <w:sz w:val="18"/>
      <w:szCs w:val="18"/>
      <w:u w:color="000000"/>
    </w:rPr>
  </w:style>
  <w:style w:type="character" w:customStyle="1" w:styleId="37">
    <w:name w:val="Header Char"/>
    <w:basedOn w:val="21"/>
    <w:link w:val="13"/>
    <w:semiHidden/>
    <w:qFormat/>
    <w:locked/>
    <w:uiPriority w:val="99"/>
    <w:rPr>
      <w:rFonts w:cs="Times New Roman"/>
      <w:color w:val="000000"/>
      <w:kern w:val="0"/>
      <w:sz w:val="18"/>
      <w:szCs w:val="18"/>
      <w:u w:color="000000"/>
    </w:rPr>
  </w:style>
  <w:style w:type="character" w:customStyle="1" w:styleId="38">
    <w:name w:val="Body Text First Indent 2 Char"/>
    <w:basedOn w:val="33"/>
    <w:link w:val="18"/>
    <w:autoRedefine/>
    <w:semiHidden/>
    <w:qFormat/>
    <w:locked/>
    <w:uiPriority w:val="99"/>
  </w:style>
  <w:style w:type="paragraph" w:customStyle="1" w:styleId="39">
    <w:name w:val="TOC 标题1"/>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0">
    <w:name w:val="纯文本1"/>
    <w:basedOn w:val="1"/>
    <w:autoRedefine/>
    <w:qFormat/>
    <w:uiPriority w:val="99"/>
    <w:pPr>
      <w:widowControl w:val="0"/>
      <w:spacing w:line="240" w:lineRule="auto"/>
      <w:textAlignment w:val="auto"/>
    </w:pPr>
    <w:rPr>
      <w:rFonts w:ascii="宋体" w:hAnsi="Courier New" w:cs="Courier New"/>
      <w:szCs w:val="21"/>
    </w:rPr>
  </w:style>
  <w:style w:type="paragraph" w:customStyle="1" w:styleId="41">
    <w:name w:val="无间隔1"/>
    <w:basedOn w:val="1"/>
    <w:autoRedefine/>
    <w:qFormat/>
    <w:uiPriority w:val="99"/>
    <w:pPr>
      <w:widowControl w:val="0"/>
      <w:spacing w:line="400" w:lineRule="exact"/>
      <w:textAlignment w:val="auto"/>
    </w:pPr>
    <w:rPr>
      <w:color w:val="auto"/>
      <w:kern w:val="2"/>
      <w:sz w:val="24"/>
    </w:rPr>
  </w:style>
  <w:style w:type="character" w:customStyle="1" w:styleId="42">
    <w:name w:val="hover16"/>
    <w:basedOn w:val="21"/>
    <w:autoRedefine/>
    <w:qFormat/>
    <w:uiPriority w:val="99"/>
    <w:rPr>
      <w:rFonts w:cs="Times New Roman"/>
    </w:rPr>
  </w:style>
  <w:style w:type="character" w:customStyle="1" w:styleId="43">
    <w:name w:val="hover15"/>
    <w:basedOn w:val="21"/>
    <w:qFormat/>
    <w:uiPriority w:val="99"/>
    <w:rPr>
      <w:rFonts w:cs="Times New Roman"/>
    </w:rPr>
  </w:style>
  <w:style w:type="character" w:customStyle="1" w:styleId="44">
    <w:name w:val="hover13"/>
    <w:basedOn w:val="21"/>
    <w:autoRedefine/>
    <w:qFormat/>
    <w:uiPriority w:val="99"/>
    <w:rPr>
      <w:rFonts w:cs="Times New Roman"/>
    </w:rPr>
  </w:style>
  <w:style w:type="character" w:customStyle="1" w:styleId="45">
    <w:name w:val="font51"/>
    <w:basedOn w:val="21"/>
    <w:qFormat/>
    <w:uiPriority w:val="99"/>
    <w:rPr>
      <w:rFonts w:ascii="宋体" w:hAnsi="宋体" w:eastAsia="宋体" w:cs="宋体"/>
      <w:b/>
      <w:color w:val="000000"/>
      <w:sz w:val="16"/>
      <w:szCs w:val="16"/>
      <w:u w:val="none"/>
    </w:rPr>
  </w:style>
  <w:style w:type="character" w:customStyle="1" w:styleId="46">
    <w:name w:val="font61"/>
    <w:basedOn w:val="21"/>
    <w:qFormat/>
    <w:uiPriority w:val="99"/>
    <w:rPr>
      <w:rFonts w:ascii="宋体" w:hAnsi="宋体" w:eastAsia="宋体" w:cs="宋体"/>
      <w:color w:val="000000"/>
      <w:sz w:val="16"/>
      <w:szCs w:val="16"/>
      <w:u w:val="none"/>
    </w:rPr>
  </w:style>
  <w:style w:type="character" w:customStyle="1" w:styleId="47">
    <w:name w:val="font31"/>
    <w:basedOn w:val="21"/>
    <w:qFormat/>
    <w:uiPriority w:val="99"/>
    <w:rPr>
      <w:rFonts w:ascii="Arial" w:hAnsi="Arial" w:cs="Arial"/>
      <w:color w:val="000000"/>
      <w:sz w:val="16"/>
      <w:szCs w:val="16"/>
      <w:u w:val="none"/>
    </w:rPr>
  </w:style>
  <w:style w:type="character" w:customStyle="1" w:styleId="48">
    <w:name w:val="font11"/>
    <w:basedOn w:val="21"/>
    <w:qFormat/>
    <w:uiPriority w:val="0"/>
    <w:rPr>
      <w:rFonts w:hint="eastAsia" w:ascii="宋体" w:hAnsi="宋体" w:eastAsia="宋体" w:cs="宋体"/>
      <w:color w:val="000000"/>
      <w:sz w:val="24"/>
      <w:szCs w:val="24"/>
      <w:u w:val="none"/>
    </w:rPr>
  </w:style>
  <w:style w:type="character" w:customStyle="1" w:styleId="49">
    <w:name w:val="font01"/>
    <w:basedOn w:val="21"/>
    <w:autoRedefine/>
    <w:qFormat/>
    <w:uiPriority w:val="0"/>
    <w:rPr>
      <w:rFonts w:hint="eastAsia" w:ascii="宋体" w:hAnsi="宋体" w:eastAsia="宋体" w:cs="宋体"/>
      <w:color w:val="000000"/>
      <w:sz w:val="21"/>
      <w:szCs w:val="21"/>
      <w:u w:val="none"/>
    </w:rPr>
  </w:style>
  <w:style w:type="character" w:customStyle="1" w:styleId="50">
    <w:name w:val="font21"/>
    <w:basedOn w:val="21"/>
    <w:qFormat/>
    <w:uiPriority w:val="0"/>
    <w:rPr>
      <w:rFonts w:hint="eastAsia" w:ascii="宋体" w:hAnsi="宋体" w:eastAsia="宋体" w:cs="宋体"/>
      <w:color w:val="000000"/>
      <w:sz w:val="24"/>
      <w:szCs w:val="24"/>
      <w:u w:val="none"/>
    </w:rPr>
  </w:style>
  <w:style w:type="table" w:customStyle="1" w:styleId="51">
    <w:name w:val="Table Normal"/>
    <w:autoRedefine/>
    <w:unhideWhenUsed/>
    <w:qFormat/>
    <w:uiPriority w:val="0"/>
    <w:tblPr>
      <w:tblCellMar>
        <w:top w:w="0" w:type="dxa"/>
        <w:left w:w="0" w:type="dxa"/>
        <w:bottom w:w="0" w:type="dxa"/>
        <w:right w:w="0" w:type="dxa"/>
      </w:tblCellMar>
    </w:tblPr>
  </w:style>
  <w:style w:type="character" w:customStyle="1" w:styleId="5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49</Pages>
  <Words>22839</Words>
  <Characters>24172</Characters>
  <Lines>0</Lines>
  <Paragraphs>0</Paragraphs>
  <TotalTime>27</TotalTime>
  <ScaleCrop>false</ScaleCrop>
  <LinksUpToDate>false</LinksUpToDate>
  <CharactersWithSpaces>25081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2019-11-11T07:01:00Z</dcterms:created>
  <dc:creator>Administrator</dc:creator>
  <cp:lastModifiedBy>Сунь Я Линь小美美甲美妆</cp:lastModifiedBy>
  <cp:lastPrinted>2024-01-04T00:46:00Z</cp:lastPrinted>
  <dcterms:modified xsi:type="dcterms:W3CDTF">2024-01-04T01:02:12Z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FB102E7A5A664CF28E319EBCEDAF8295_13</vt:lpwstr>
  </property>
</Properties>
</file>