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rPr>
      </w:pPr>
      <w:r>
        <w:rPr>
          <w:rFonts w:hint="eastAsia" w:ascii="黑体" w:hAnsi="黑体" w:eastAsia="黑体"/>
        </w:rPr>
        <w:t>附件</w:t>
      </w:r>
      <w:r>
        <w:rPr>
          <w:rFonts w:ascii="黑体" w:hAnsi="黑体" w:eastAsia="黑体"/>
        </w:rPr>
        <w:t>2</w:t>
      </w:r>
    </w:p>
    <w:p>
      <w:pPr>
        <w:spacing w:line="540" w:lineRule="exact"/>
        <w:jc w:val="center"/>
        <w:rPr>
          <w:rFonts w:ascii="宋体" w:hAnsi="宋体" w:eastAsia="宋体" w:cs="Arial"/>
          <w:b/>
          <w:bCs/>
          <w:sz w:val="36"/>
          <w:szCs w:val="36"/>
        </w:rPr>
      </w:pPr>
      <w:r>
        <w:rPr>
          <w:rFonts w:hint="eastAsia" w:ascii="宋体" w:hAnsi="宋体" w:eastAsia="宋体" w:cs="Arial"/>
          <w:b/>
          <w:bCs/>
          <w:sz w:val="36"/>
          <w:szCs w:val="36"/>
        </w:rPr>
        <w:t>项目资金</w:t>
      </w:r>
      <w:r>
        <w:rPr>
          <w:rFonts w:ascii="宋体" w:hAnsi="宋体" w:eastAsia="宋体" w:cs="Arial"/>
          <w:b/>
          <w:bCs/>
          <w:sz w:val="36"/>
          <w:szCs w:val="36"/>
        </w:rPr>
        <w:t>绩效</w:t>
      </w:r>
      <w:r>
        <w:rPr>
          <w:rFonts w:hint="eastAsia" w:ascii="宋体" w:hAnsi="宋体" w:eastAsia="宋体" w:cs="Arial"/>
          <w:b/>
          <w:bCs/>
          <w:sz w:val="36"/>
          <w:szCs w:val="36"/>
        </w:rPr>
        <w:t>评价报告</w:t>
      </w:r>
    </w:p>
    <w:p>
      <w:pPr>
        <w:spacing w:line="540" w:lineRule="exact"/>
        <w:ind w:firstLine="900" w:firstLineChars="300"/>
        <w:outlineLvl w:val="0"/>
        <w:rPr>
          <w:rFonts w:ascii="仿宋_GB2312"/>
        </w:rPr>
      </w:pPr>
      <w:bookmarkStart w:id="417" w:name="_GoBack"/>
      <w:bookmarkEnd w:id="417"/>
    </w:p>
    <w:p>
      <w:pPr>
        <w:spacing w:line="540" w:lineRule="exact"/>
        <w:ind w:firstLine="600" w:firstLineChars="200"/>
        <w:jc w:val="center"/>
        <w:rPr>
          <w:rFonts w:ascii="黑体" w:hAnsi="黑体" w:eastAsia="黑体"/>
        </w:rPr>
      </w:pPr>
      <w:r>
        <w:rPr>
          <w:rFonts w:hint="eastAsia" w:ascii="黑体" w:hAnsi="黑体" w:eastAsia="黑体"/>
          <w:lang w:eastAsia="zh-CN"/>
        </w:rPr>
        <w:t>安阳市中医院新建中医药感染特色专科综合楼项目</w:t>
      </w:r>
      <w:r>
        <w:rPr>
          <w:rFonts w:hint="eastAsia" w:ascii="黑体" w:hAnsi="黑体" w:eastAsia="黑体"/>
        </w:rPr>
        <w:t>资金</w:t>
      </w:r>
      <w:r>
        <w:rPr>
          <w:rFonts w:ascii="黑体" w:hAnsi="黑体" w:eastAsia="黑体"/>
        </w:rPr>
        <w:t>绩效评价总览</w:t>
      </w:r>
      <w:r>
        <w:rPr>
          <w:rFonts w:hint="eastAsia" w:ascii="黑体" w:hAnsi="黑体" w:eastAsia="黑体"/>
        </w:rPr>
        <w:t>表</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985"/>
        <w:gridCol w:w="1559"/>
        <w:gridCol w:w="425"/>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5"/>
            <w:tcBorders>
              <w:bottom w:val="single" w:color="000000" w:sz="4" w:space="0"/>
            </w:tcBorders>
          </w:tcPr>
          <w:p>
            <w:pPr>
              <w:spacing w:line="400" w:lineRule="exact"/>
              <w:jc w:val="left"/>
              <w:rPr>
                <w:rFonts w:ascii="黑体" w:hAnsi="黑体" w:eastAsia="黑体"/>
                <w:sz w:val="21"/>
                <w:szCs w:val="21"/>
              </w:rPr>
            </w:pPr>
            <w:r>
              <w:rPr>
                <w:rFonts w:hint="eastAsia" w:ascii="黑体" w:hAnsi="黑体" w:eastAsia="黑体"/>
                <w:sz w:val="21"/>
                <w:szCs w:val="21"/>
              </w:rPr>
              <w:t>一、项目预算资金安排和使用情况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5"/>
            <w:tcBorders>
              <w:top w:val="single" w:color="000000" w:sz="4" w:space="0"/>
            </w:tcBorders>
          </w:tcPr>
          <w:p>
            <w:pPr>
              <w:spacing w:line="400" w:lineRule="exact"/>
              <w:rPr>
                <w:rFonts w:ascii="仿宋_GB2312"/>
                <w:sz w:val="21"/>
                <w:szCs w:val="21"/>
              </w:rPr>
            </w:pPr>
            <w:r>
              <w:rPr>
                <w:rFonts w:hint="eastAsia" w:ascii="仿宋_GB2312"/>
                <w:sz w:val="21"/>
                <w:szCs w:val="21"/>
              </w:rPr>
              <w:t>项目名称：</w:t>
            </w:r>
            <w:r>
              <w:rPr>
                <w:rFonts w:hint="eastAsia" w:ascii="仿宋_GB2312"/>
                <w:sz w:val="21"/>
                <w:szCs w:val="21"/>
                <w:lang w:eastAsia="zh-CN"/>
              </w:rPr>
              <w:t>安阳市中医院新建中医药感染特色专科综合楼项目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5"/>
          </w:tcPr>
          <w:p>
            <w:pPr>
              <w:spacing w:line="400" w:lineRule="exact"/>
              <w:rPr>
                <w:rFonts w:hint="eastAsia" w:ascii="仿宋_GB2312" w:eastAsia="仿宋_GB2312"/>
                <w:sz w:val="21"/>
                <w:szCs w:val="21"/>
                <w:lang w:eastAsia="zh-CN"/>
              </w:rPr>
            </w:pPr>
            <w:r>
              <w:rPr>
                <w:rFonts w:hint="eastAsia" w:ascii="仿宋_GB2312"/>
                <w:sz w:val="21"/>
                <w:szCs w:val="21"/>
              </w:rPr>
              <w:t>项目资产登记管理单位：</w:t>
            </w:r>
            <w:r>
              <w:rPr>
                <w:rFonts w:hint="eastAsia" w:ascii="仿宋_GB2312"/>
                <w:sz w:val="21"/>
                <w:szCs w:val="21"/>
                <w:lang w:eastAsia="zh-CN"/>
              </w:rPr>
              <w:t>安阳市财政局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Borders>
              <w:right w:val="single" w:color="000000" w:sz="4" w:space="0"/>
            </w:tcBorders>
          </w:tcPr>
          <w:p>
            <w:pPr>
              <w:spacing w:line="400" w:lineRule="exact"/>
              <w:rPr>
                <w:rFonts w:ascii="仿宋_GB2312"/>
                <w:b/>
                <w:sz w:val="21"/>
                <w:szCs w:val="21"/>
              </w:rPr>
            </w:pPr>
            <w:r>
              <w:rPr>
                <w:rFonts w:hint="eastAsia" w:ascii="仿宋_GB2312"/>
                <w:b/>
                <w:sz w:val="21"/>
                <w:szCs w:val="21"/>
              </w:rPr>
              <w:t>202</w:t>
            </w:r>
            <w:r>
              <w:rPr>
                <w:rFonts w:ascii="仿宋_GB2312"/>
                <w:b/>
                <w:sz w:val="21"/>
                <w:szCs w:val="21"/>
              </w:rPr>
              <w:t>2</w:t>
            </w:r>
            <w:r>
              <w:rPr>
                <w:rFonts w:hint="eastAsia" w:ascii="仿宋_GB2312"/>
                <w:b/>
                <w:sz w:val="21"/>
                <w:szCs w:val="21"/>
              </w:rPr>
              <w:t>年度预算资金安排</w:t>
            </w:r>
          </w:p>
        </w:tc>
        <w:tc>
          <w:tcPr>
            <w:tcW w:w="6492" w:type="dxa"/>
            <w:gridSpan w:val="4"/>
            <w:tcBorders>
              <w:left w:val="single" w:color="000000" w:sz="4" w:space="0"/>
            </w:tcBorders>
          </w:tcPr>
          <w:p>
            <w:pPr>
              <w:spacing w:line="400" w:lineRule="exact"/>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Borders>
              <w:right w:val="single" w:color="000000" w:sz="4" w:space="0"/>
            </w:tcBorders>
          </w:tcPr>
          <w:p>
            <w:pPr>
              <w:spacing w:line="400" w:lineRule="exact"/>
              <w:jc w:val="right"/>
              <w:rPr>
                <w:rFonts w:ascii="仿宋_GB2312"/>
                <w:b/>
                <w:sz w:val="21"/>
                <w:szCs w:val="21"/>
              </w:rPr>
            </w:pPr>
            <w:r>
              <w:rPr>
                <w:rFonts w:hint="eastAsia" w:ascii="仿宋_GB2312"/>
                <w:b/>
                <w:sz w:val="21"/>
                <w:szCs w:val="21"/>
              </w:rPr>
              <w:t>其中：</w:t>
            </w:r>
          </w:p>
        </w:tc>
        <w:tc>
          <w:tcPr>
            <w:tcW w:w="3544" w:type="dxa"/>
            <w:gridSpan w:val="2"/>
            <w:tcBorders>
              <w:left w:val="single" w:color="000000" w:sz="4" w:space="0"/>
              <w:right w:val="single" w:color="000000" w:sz="4" w:space="0"/>
            </w:tcBorders>
          </w:tcPr>
          <w:p>
            <w:pPr>
              <w:spacing w:line="400" w:lineRule="exact"/>
              <w:rPr>
                <w:rFonts w:ascii="仿宋_GB2312"/>
                <w:sz w:val="21"/>
                <w:szCs w:val="21"/>
              </w:rPr>
            </w:pPr>
            <w:r>
              <w:rPr>
                <w:rFonts w:hint="default" w:ascii="Times New Roman" w:hAnsi="Times New Roman" w:cs="Times New Roman"/>
                <w:sz w:val="21"/>
                <w:szCs w:val="21"/>
              </w:rPr>
              <w:t>当年发行专项债券</w:t>
            </w:r>
            <w:r>
              <w:rPr>
                <w:rFonts w:hint="default" w:ascii="Times New Roman" w:hAnsi="Times New Roman" w:cs="Times New Roman"/>
                <w:sz w:val="21"/>
                <w:szCs w:val="21"/>
                <w:lang w:val="en-US" w:eastAsia="zh-CN"/>
              </w:rPr>
              <w:t>9000</w:t>
            </w:r>
            <w:r>
              <w:rPr>
                <w:rFonts w:hint="default" w:ascii="Times New Roman" w:hAnsi="Times New Roman" w:cs="Times New Roman"/>
                <w:sz w:val="21"/>
                <w:szCs w:val="21"/>
              </w:rPr>
              <w:t>万元</w:t>
            </w:r>
          </w:p>
        </w:tc>
        <w:tc>
          <w:tcPr>
            <w:tcW w:w="2948" w:type="dxa"/>
            <w:gridSpan w:val="2"/>
            <w:tcBorders>
              <w:left w:val="single" w:color="000000" w:sz="4" w:space="0"/>
            </w:tcBorders>
          </w:tcPr>
          <w:p>
            <w:pPr>
              <w:spacing w:line="400" w:lineRule="exact"/>
              <w:rPr>
                <w:rFonts w:ascii="仿宋_GB2312"/>
                <w:sz w:val="21"/>
                <w:szCs w:val="21"/>
              </w:rPr>
            </w:pPr>
            <w:r>
              <w:rPr>
                <w:rFonts w:hint="default" w:ascii="Times New Roman" w:hAnsi="Times New Roman" w:cs="Times New Roman"/>
                <w:sz w:val="21"/>
                <w:szCs w:val="21"/>
              </w:rPr>
              <w:t>上年结转债券资金</w:t>
            </w:r>
            <w:r>
              <w:rPr>
                <w:rFonts w:hint="default" w:ascii="Times New Roman" w:hAnsi="Times New Roman" w:cs="Times New Roman"/>
                <w:sz w:val="21"/>
                <w:szCs w:val="21"/>
                <w:lang w:val="en-US" w:eastAsia="zh-CN"/>
              </w:rPr>
              <w:t>871.68</w:t>
            </w:r>
            <w:r>
              <w:rPr>
                <w:rFonts w:hint="default" w:ascii="Times New Roman" w:hAnsi="Times New Roman"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right w:val="single" w:color="000000" w:sz="4" w:space="0"/>
            </w:tcBorders>
          </w:tcPr>
          <w:p>
            <w:pPr>
              <w:spacing w:line="400" w:lineRule="exact"/>
              <w:jc w:val="right"/>
              <w:rPr>
                <w:rFonts w:ascii="仿宋_GB2312"/>
                <w:b/>
                <w:sz w:val="21"/>
                <w:szCs w:val="21"/>
              </w:rPr>
            </w:pPr>
            <w:r>
              <w:rPr>
                <w:rFonts w:hint="eastAsia" w:ascii="仿宋_GB2312"/>
                <w:b/>
                <w:sz w:val="21"/>
                <w:szCs w:val="21"/>
              </w:rPr>
              <w:t>当年实际支出：</w:t>
            </w:r>
          </w:p>
        </w:tc>
        <w:tc>
          <w:tcPr>
            <w:tcW w:w="6492" w:type="dxa"/>
            <w:gridSpan w:val="4"/>
            <w:tcBorders>
              <w:left w:val="single" w:color="000000" w:sz="4" w:space="0"/>
            </w:tcBorders>
          </w:tcPr>
          <w:p>
            <w:pPr>
              <w:spacing w:line="400" w:lineRule="exact"/>
              <w:rPr>
                <w:rFonts w:ascii="仿宋_GB2312"/>
                <w:sz w:val="21"/>
                <w:szCs w:val="21"/>
              </w:rPr>
            </w:pPr>
            <w:r>
              <w:rPr>
                <w:rFonts w:hint="eastAsia" w:ascii="仿宋_GB2312"/>
                <w:sz w:val="21"/>
                <w:szCs w:val="21"/>
              </w:rPr>
              <w:t xml:space="preserve">                  </w:t>
            </w:r>
            <w:r>
              <w:rPr>
                <w:rFonts w:hint="default" w:ascii="Times New Roman" w:hAnsi="Times New Roman" w:cs="Times New Roman"/>
                <w:sz w:val="21"/>
                <w:szCs w:val="21"/>
                <w:lang w:val="en-US" w:eastAsia="zh-CN"/>
              </w:rPr>
              <w:t>9000</w:t>
            </w:r>
            <w:r>
              <w:rPr>
                <w:rFonts w:hint="default" w:ascii="Times New Roman" w:hAnsi="Times New Roman" w:cs="Times New Roman"/>
                <w:sz w:val="21"/>
                <w:szCs w:val="21"/>
              </w:rPr>
              <w:t>万元（预算执行率</w:t>
            </w:r>
            <w:r>
              <w:rPr>
                <w:rFonts w:hint="default" w:ascii="Times New Roman" w:hAnsi="Times New Roman" w:cs="Times New Roman"/>
                <w:sz w:val="21"/>
                <w:szCs w:val="21"/>
                <w:lang w:val="en-US" w:eastAsia="zh-CN"/>
              </w:rPr>
              <w:t>100%</w:t>
            </w: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5"/>
          </w:tcPr>
          <w:p>
            <w:pPr>
              <w:spacing w:line="400" w:lineRule="exact"/>
              <w:jc w:val="left"/>
              <w:rPr>
                <w:rFonts w:ascii="黑体" w:hAnsi="黑体" w:eastAsia="黑体"/>
                <w:sz w:val="21"/>
                <w:szCs w:val="21"/>
              </w:rPr>
            </w:pPr>
            <w:r>
              <w:rPr>
                <w:rFonts w:hint="eastAsia" w:ascii="黑体" w:hAnsi="黑体" w:eastAsia="黑体"/>
                <w:sz w:val="21"/>
                <w:szCs w:val="21"/>
              </w:rPr>
              <w:t>二、项目绩效目标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6" w:hRule="atLeast"/>
        </w:trPr>
        <w:tc>
          <w:tcPr>
            <w:tcW w:w="8897" w:type="dxa"/>
            <w:gridSpan w:val="5"/>
            <w:tcBorders>
              <w:bottom w:val="single" w:color="000000" w:sz="4" w:space="0"/>
            </w:tcBorders>
          </w:tcPr>
          <w:p>
            <w:pPr>
              <w:numPr>
                <w:ilvl w:val="0"/>
                <w:numId w:val="1"/>
              </w:numPr>
              <w:spacing w:line="400" w:lineRule="exact"/>
              <w:rPr>
                <w:rFonts w:hint="eastAsia" w:ascii="仿宋_GB2312"/>
                <w:sz w:val="21"/>
                <w:szCs w:val="21"/>
              </w:rPr>
            </w:pPr>
            <w:r>
              <w:rPr>
                <w:rFonts w:hint="eastAsia" w:ascii="仿宋_GB2312"/>
                <w:sz w:val="21"/>
                <w:szCs w:val="21"/>
              </w:rPr>
              <w:t>绩效目标</w:t>
            </w:r>
          </w:p>
          <w:p>
            <w:pPr>
              <w:pStyle w:val="2"/>
              <w:numPr>
                <w:ilvl w:val="0"/>
                <w:numId w:val="2"/>
              </w:numPr>
              <w:rPr>
                <w:rFonts w:hint="eastAsia" w:ascii="仿宋_GB2312"/>
                <w:sz w:val="21"/>
                <w:szCs w:val="21"/>
                <w:lang w:val="en-US" w:eastAsia="zh-CN"/>
              </w:rPr>
            </w:pPr>
            <w:r>
              <w:rPr>
                <w:rFonts w:hint="eastAsia" w:ascii="仿宋_GB2312"/>
                <w:sz w:val="21"/>
                <w:szCs w:val="21"/>
                <w:lang w:val="en-US" w:eastAsia="zh-CN"/>
              </w:rPr>
              <w:t>总体目标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_GB2312" w:hAnsi="Times New Roman" w:eastAsia="仿宋_GB2312" w:cs="Times New Roman"/>
                <w:kern w:val="2"/>
                <w:sz w:val="21"/>
                <w:szCs w:val="21"/>
                <w:lang w:val="en-US" w:eastAsia="zh-CN" w:bidi="ar-SA"/>
              </w:rPr>
            </w:pPr>
            <w:r>
              <w:rPr>
                <w:rFonts w:hint="eastAsia" w:ascii="仿宋_GB2312"/>
                <w:sz w:val="21"/>
                <w:szCs w:val="21"/>
                <w:lang w:val="en-US" w:eastAsia="zh-CN"/>
              </w:rPr>
              <w:t>主要建设内容包括门诊医技楼、中医应急感染病房楼及其配套设施用房，在安阳市中医院南侧空地上新建设一个集防控、救治、康复为一体的中医药感染特色专科综合楼；存续期内实现年度收支平衡和总体平衡；</w:t>
            </w:r>
            <w:r>
              <w:rPr>
                <w:rFonts w:hint="eastAsia" w:ascii="仿宋_GB2312" w:hAnsi="Times New Roman" w:eastAsia="仿宋_GB2312" w:cs="Times New Roman"/>
                <w:kern w:val="2"/>
                <w:sz w:val="21"/>
                <w:szCs w:val="21"/>
                <w:lang w:val="en-US" w:eastAsia="zh-CN" w:bidi="ar-SA"/>
              </w:rPr>
              <w:t>有助于提高安阳市人民身体素质、健康水平，是深化医疗卫生事业改革和促进社会和谐的需要，也是加快安阳市卫生事业发展步伐的需要。</w:t>
            </w:r>
          </w:p>
          <w:p>
            <w:pPr>
              <w:pStyle w:val="3"/>
              <w:numPr>
                <w:ilvl w:val="0"/>
                <w:numId w:val="2"/>
              </w:numPr>
              <w:ind w:left="0" w:leftChars="0" w:firstLine="0" w:firstLineChars="0"/>
              <w:rPr>
                <w:rFonts w:hint="eastAsia" w:ascii="仿宋_GB2312" w:cs="Times New Roman"/>
                <w:kern w:val="2"/>
                <w:sz w:val="21"/>
                <w:szCs w:val="21"/>
                <w:lang w:val="en-US" w:eastAsia="zh-CN" w:bidi="ar-SA"/>
              </w:rPr>
            </w:pPr>
            <w:r>
              <w:rPr>
                <w:rFonts w:hint="eastAsia" w:ascii="仿宋_GB2312" w:cs="Times New Roman"/>
                <w:kern w:val="2"/>
                <w:sz w:val="21"/>
                <w:szCs w:val="21"/>
                <w:lang w:val="en-US" w:eastAsia="zh-CN" w:bidi="ar-SA"/>
              </w:rPr>
              <w:t>具体绩效指标</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936"/>
              <w:gridCol w:w="3327"/>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blHeader/>
              </w:trPr>
              <w:tc>
                <w:tcPr>
                  <w:tcW w:w="1039" w:type="dxa"/>
                  <w:vAlign w:val="center"/>
                </w:tcPr>
                <w:p>
                  <w:pPr>
                    <w:spacing w:line="240" w:lineRule="atLeast"/>
                    <w:ind w:firstLine="0" w:firstLineChars="0"/>
                    <w:jc w:val="center"/>
                    <w:rPr>
                      <w:b/>
                      <w:bCs/>
                      <w:sz w:val="20"/>
                      <w:szCs w:val="20"/>
                    </w:rPr>
                  </w:pPr>
                  <w:r>
                    <w:rPr>
                      <w:b/>
                      <w:bCs/>
                      <w:sz w:val="20"/>
                      <w:szCs w:val="20"/>
                    </w:rPr>
                    <w:t>一级指标</w:t>
                  </w:r>
                </w:p>
              </w:tc>
              <w:tc>
                <w:tcPr>
                  <w:tcW w:w="1936" w:type="dxa"/>
                  <w:vAlign w:val="center"/>
                </w:tcPr>
                <w:p>
                  <w:pPr>
                    <w:spacing w:line="240" w:lineRule="atLeast"/>
                    <w:ind w:firstLine="0" w:firstLineChars="0"/>
                    <w:jc w:val="center"/>
                    <w:rPr>
                      <w:b/>
                      <w:bCs/>
                      <w:sz w:val="20"/>
                      <w:szCs w:val="20"/>
                    </w:rPr>
                  </w:pPr>
                  <w:r>
                    <w:rPr>
                      <w:b/>
                      <w:bCs/>
                      <w:sz w:val="20"/>
                      <w:szCs w:val="20"/>
                    </w:rPr>
                    <w:t>二级指标</w:t>
                  </w:r>
                </w:p>
              </w:tc>
              <w:tc>
                <w:tcPr>
                  <w:tcW w:w="3327" w:type="dxa"/>
                  <w:vAlign w:val="center"/>
                </w:tcPr>
                <w:p>
                  <w:pPr>
                    <w:spacing w:line="240" w:lineRule="atLeast"/>
                    <w:ind w:firstLine="0" w:firstLineChars="0"/>
                    <w:jc w:val="center"/>
                    <w:rPr>
                      <w:b/>
                      <w:bCs/>
                      <w:sz w:val="20"/>
                      <w:szCs w:val="20"/>
                    </w:rPr>
                  </w:pPr>
                  <w:r>
                    <w:rPr>
                      <w:b/>
                      <w:bCs/>
                      <w:sz w:val="20"/>
                      <w:szCs w:val="20"/>
                    </w:rPr>
                    <w:t>三级指标</w:t>
                  </w:r>
                </w:p>
              </w:tc>
              <w:tc>
                <w:tcPr>
                  <w:tcW w:w="2758" w:type="dxa"/>
                  <w:vAlign w:val="center"/>
                </w:tcPr>
                <w:p>
                  <w:pPr>
                    <w:spacing w:line="240" w:lineRule="atLeast"/>
                    <w:ind w:firstLine="0" w:firstLineChars="0"/>
                    <w:jc w:val="center"/>
                    <w:rPr>
                      <w:b/>
                      <w:bCs/>
                      <w:sz w:val="20"/>
                      <w:szCs w:val="20"/>
                    </w:rPr>
                  </w:pPr>
                  <w:r>
                    <w:rPr>
                      <w:b/>
                      <w:bCs/>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restart"/>
                  <w:vAlign w:val="center"/>
                </w:tcPr>
                <w:p>
                  <w:pPr>
                    <w:widowControl/>
                    <w:numPr>
                      <w:ilvl w:val="255"/>
                      <w:numId w:val="0"/>
                    </w:numPr>
                    <w:autoSpaceDE/>
                    <w:autoSpaceDN/>
                    <w:spacing w:line="240" w:lineRule="atLeast"/>
                    <w:jc w:val="center"/>
                    <w:rPr>
                      <w:sz w:val="20"/>
                      <w:szCs w:val="20"/>
                    </w:rPr>
                  </w:pPr>
                  <w:bookmarkStart w:id="0" w:name="_Toc1476"/>
                  <w:bookmarkStart w:id="1" w:name="_Toc8720"/>
                  <w:r>
                    <w:rPr>
                      <w:sz w:val="20"/>
                      <w:szCs w:val="20"/>
                    </w:rPr>
                    <w:t>产出指标</w:t>
                  </w:r>
                  <w:bookmarkEnd w:id="0"/>
                  <w:bookmarkEnd w:id="1"/>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2" w:name="_Toc12668"/>
                  <w:bookmarkStart w:id="3" w:name="_Toc11737"/>
                  <w:r>
                    <w:rPr>
                      <w:sz w:val="20"/>
                      <w:szCs w:val="20"/>
                    </w:rPr>
                    <w:t>数量指标</w:t>
                  </w:r>
                  <w:bookmarkEnd w:id="2"/>
                  <w:bookmarkEnd w:id="3"/>
                </w:p>
              </w:tc>
              <w:tc>
                <w:tcPr>
                  <w:tcW w:w="3327" w:type="dxa"/>
                  <w:vAlign w:val="center"/>
                </w:tcPr>
                <w:p>
                  <w:pPr>
                    <w:spacing w:line="240" w:lineRule="atLeast"/>
                    <w:ind w:firstLine="0" w:firstLineChars="0"/>
                    <w:jc w:val="center"/>
                    <w:rPr>
                      <w:sz w:val="20"/>
                      <w:szCs w:val="20"/>
                    </w:rPr>
                  </w:pPr>
                  <w:r>
                    <w:rPr>
                      <w:sz w:val="20"/>
                      <w:szCs w:val="20"/>
                    </w:rPr>
                    <w:t>建设用地面积</w:t>
                  </w:r>
                </w:p>
              </w:tc>
              <w:tc>
                <w:tcPr>
                  <w:tcW w:w="2758" w:type="dxa"/>
                  <w:vAlign w:val="center"/>
                </w:tcPr>
                <w:p>
                  <w:pPr>
                    <w:spacing w:line="240" w:lineRule="atLeast"/>
                    <w:ind w:firstLine="0" w:firstLineChars="0"/>
                    <w:jc w:val="center"/>
                    <w:rPr>
                      <w:sz w:val="20"/>
                      <w:szCs w:val="20"/>
                    </w:rPr>
                  </w:pPr>
                  <w:r>
                    <w:rPr>
                      <w:rFonts w:hint="eastAsia"/>
                      <w:sz w:val="20"/>
                      <w:szCs w:val="20"/>
                      <w:lang w:eastAsia="zh-CN"/>
                    </w:rPr>
                    <w:t>153</w:t>
                  </w:r>
                  <w:r>
                    <w:rPr>
                      <w:rFonts w:hint="eastAsia"/>
                      <w:sz w:val="20"/>
                      <w:szCs w:val="20"/>
                      <w:lang w:val="en-US" w:eastAsia="zh-CN"/>
                    </w:rPr>
                    <w:t>69.84</w:t>
                  </w:r>
                  <w:r>
                    <w:rPr>
                      <w:sz w:val="20"/>
                      <w:szCs w:val="2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总建筑面积</w:t>
                  </w:r>
                </w:p>
              </w:tc>
              <w:tc>
                <w:tcPr>
                  <w:tcW w:w="2758" w:type="dxa"/>
                  <w:vAlign w:val="center"/>
                </w:tcPr>
                <w:p>
                  <w:pPr>
                    <w:spacing w:line="240" w:lineRule="atLeast"/>
                    <w:ind w:firstLine="0" w:firstLineChars="0"/>
                    <w:jc w:val="center"/>
                    <w:rPr>
                      <w:sz w:val="20"/>
                      <w:szCs w:val="20"/>
                    </w:rPr>
                  </w:pPr>
                  <w:r>
                    <w:rPr>
                      <w:rFonts w:hint="eastAsia"/>
                      <w:sz w:val="20"/>
                      <w:szCs w:val="20"/>
                      <w:lang w:eastAsia="zh-CN"/>
                    </w:rPr>
                    <w:t>37</w:t>
                  </w:r>
                  <w:r>
                    <w:rPr>
                      <w:rFonts w:hint="eastAsia"/>
                      <w:sz w:val="20"/>
                      <w:szCs w:val="20"/>
                      <w:lang w:val="en-US" w:eastAsia="zh-CN"/>
                    </w:rPr>
                    <w:t>545.4</w:t>
                  </w:r>
                  <w:r>
                    <w:rPr>
                      <w:rFonts w:hint="eastAsia"/>
                      <w:sz w:val="20"/>
                      <w:szCs w:val="20"/>
                      <w:lang w:eastAsia="zh-CN"/>
                    </w:rPr>
                    <w:t>1</w:t>
                  </w:r>
                  <w:r>
                    <w:rPr>
                      <w:sz w:val="20"/>
                      <w:szCs w:val="2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地上建筑面积</w:t>
                  </w:r>
                </w:p>
              </w:tc>
              <w:tc>
                <w:tcPr>
                  <w:tcW w:w="2758" w:type="dxa"/>
                  <w:vAlign w:val="center"/>
                </w:tcPr>
                <w:p>
                  <w:pPr>
                    <w:spacing w:line="240" w:lineRule="atLeast"/>
                    <w:ind w:firstLine="0" w:firstLineChars="0"/>
                    <w:jc w:val="center"/>
                    <w:rPr>
                      <w:sz w:val="20"/>
                      <w:szCs w:val="20"/>
                    </w:rPr>
                  </w:pPr>
                  <w:r>
                    <w:rPr>
                      <w:rFonts w:hint="eastAsia"/>
                      <w:sz w:val="20"/>
                      <w:szCs w:val="20"/>
                      <w:lang w:eastAsia="zh-CN"/>
                    </w:rPr>
                    <w:t>269</w:t>
                  </w:r>
                  <w:r>
                    <w:rPr>
                      <w:rFonts w:hint="eastAsia"/>
                      <w:sz w:val="20"/>
                      <w:szCs w:val="20"/>
                      <w:lang w:val="en-US" w:eastAsia="zh-CN"/>
                    </w:rPr>
                    <w:t>27.66</w:t>
                  </w:r>
                  <w:r>
                    <w:rPr>
                      <w:sz w:val="20"/>
                      <w:szCs w:val="2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地下建筑面积</w:t>
                  </w:r>
                </w:p>
              </w:tc>
              <w:tc>
                <w:tcPr>
                  <w:tcW w:w="2758" w:type="dxa"/>
                  <w:vAlign w:val="center"/>
                </w:tcPr>
                <w:p>
                  <w:pPr>
                    <w:spacing w:line="240" w:lineRule="atLeast"/>
                    <w:ind w:firstLine="0" w:firstLineChars="0"/>
                    <w:jc w:val="center"/>
                    <w:rPr>
                      <w:sz w:val="20"/>
                      <w:szCs w:val="20"/>
                    </w:rPr>
                  </w:pPr>
                  <w:r>
                    <w:rPr>
                      <w:rFonts w:hint="eastAsia"/>
                      <w:sz w:val="20"/>
                      <w:szCs w:val="20"/>
                      <w:lang w:eastAsia="zh-CN"/>
                    </w:rPr>
                    <w:t>106</w:t>
                  </w:r>
                  <w:r>
                    <w:rPr>
                      <w:rFonts w:hint="eastAsia"/>
                      <w:sz w:val="20"/>
                      <w:szCs w:val="20"/>
                      <w:lang w:val="en-US" w:eastAsia="zh-CN"/>
                    </w:rPr>
                    <w:t>17.75</w:t>
                  </w:r>
                  <w:r>
                    <w:rPr>
                      <w:sz w:val="20"/>
                      <w:szCs w:val="2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rFonts w:hint="eastAsia"/>
                      <w:sz w:val="20"/>
                      <w:szCs w:val="20"/>
                      <w:lang w:eastAsia="zh-CN"/>
                    </w:rPr>
                    <w:t>新增</w:t>
                  </w:r>
                  <w:r>
                    <w:rPr>
                      <w:sz w:val="20"/>
                      <w:szCs w:val="20"/>
                    </w:rPr>
                    <w:t>床位数</w:t>
                  </w:r>
                </w:p>
              </w:tc>
              <w:tc>
                <w:tcPr>
                  <w:tcW w:w="2758" w:type="dxa"/>
                  <w:vAlign w:val="center"/>
                </w:tcPr>
                <w:p>
                  <w:pPr>
                    <w:spacing w:line="240" w:lineRule="atLeast"/>
                    <w:ind w:firstLine="0" w:firstLineChars="0"/>
                    <w:jc w:val="center"/>
                    <w:rPr>
                      <w:rFonts w:hint="default" w:eastAsia="仿宋_GB2312"/>
                      <w:sz w:val="20"/>
                      <w:szCs w:val="20"/>
                      <w:lang w:val="en-US" w:eastAsia="zh-CN"/>
                    </w:rPr>
                  </w:pPr>
                  <w:r>
                    <w:rPr>
                      <w:rFonts w:hint="eastAsia"/>
                      <w:sz w:val="20"/>
                      <w:szCs w:val="20"/>
                      <w:lang w:val="en-US" w:eastAsia="zh-CN"/>
                    </w:rPr>
                    <w:t>新增220张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4" w:name="_Toc2735"/>
                  <w:bookmarkStart w:id="5" w:name="_Toc15881"/>
                  <w:r>
                    <w:rPr>
                      <w:sz w:val="20"/>
                      <w:szCs w:val="20"/>
                    </w:rPr>
                    <w:t>质量指标</w:t>
                  </w:r>
                  <w:bookmarkEnd w:id="4"/>
                  <w:bookmarkEnd w:id="5"/>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质量达标率</w:t>
                  </w:r>
                </w:p>
              </w:tc>
              <w:tc>
                <w:tcPr>
                  <w:tcW w:w="2758" w:type="dxa"/>
                  <w:vAlign w:val="center"/>
                </w:tcPr>
                <w:p>
                  <w:pPr>
                    <w:spacing w:line="240" w:lineRule="atLeast"/>
                    <w:ind w:firstLine="0" w:firstLineChars="0"/>
                    <w:jc w:val="center"/>
                    <w:rPr>
                      <w:rFonts w:hint="default" w:eastAsia="仿宋_GB2312"/>
                      <w:sz w:val="20"/>
                      <w:szCs w:val="20"/>
                      <w:lang w:val="en-US" w:eastAsia="zh-CN"/>
                    </w:rPr>
                  </w:pPr>
                  <w:r>
                    <w:rPr>
                      <w:rFonts w:hint="eastAsia"/>
                      <w:sz w:val="20"/>
                      <w:szCs w:val="20"/>
                      <w:lang w:eastAsia="zh-CN"/>
                    </w:rPr>
                    <w:t>≥</w:t>
                  </w:r>
                  <w:r>
                    <w:rPr>
                      <w:rFonts w:hint="eastAsia"/>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验收通过率</w:t>
                  </w:r>
                </w:p>
              </w:tc>
              <w:tc>
                <w:tcPr>
                  <w:tcW w:w="2758" w:type="dxa"/>
                  <w:vAlign w:val="center"/>
                </w:tcPr>
                <w:p>
                  <w:pPr>
                    <w:spacing w:line="240" w:lineRule="atLeast"/>
                    <w:ind w:firstLine="0" w:firstLineChars="0"/>
                    <w:jc w:val="center"/>
                    <w:rPr>
                      <w:rFonts w:hint="default" w:eastAsia="仿宋_GB2312"/>
                      <w:sz w:val="20"/>
                      <w:szCs w:val="20"/>
                      <w:lang w:val="en-US" w:eastAsia="zh-CN"/>
                    </w:rPr>
                  </w:pPr>
                  <w:r>
                    <w:rPr>
                      <w:rFonts w:hint="eastAsia"/>
                      <w:sz w:val="20"/>
                      <w:szCs w:val="20"/>
                      <w:lang w:eastAsia="zh-CN"/>
                    </w:rPr>
                    <w:t>≥</w:t>
                  </w:r>
                  <w:r>
                    <w:rPr>
                      <w:rFonts w:hint="eastAsia"/>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6" w:name="_Toc13919"/>
                  <w:bookmarkStart w:id="7" w:name="_Toc18012"/>
                  <w:r>
                    <w:rPr>
                      <w:sz w:val="20"/>
                      <w:szCs w:val="20"/>
                    </w:rPr>
                    <w:t>时效指标</w:t>
                  </w:r>
                  <w:bookmarkEnd w:id="6"/>
                  <w:bookmarkEnd w:id="7"/>
                </w:p>
              </w:tc>
              <w:tc>
                <w:tcPr>
                  <w:tcW w:w="3327" w:type="dxa"/>
                  <w:vAlign w:val="center"/>
                </w:tcPr>
                <w:p>
                  <w:pPr>
                    <w:spacing w:line="240" w:lineRule="atLeast"/>
                    <w:ind w:firstLine="0" w:firstLineChars="0"/>
                    <w:jc w:val="center"/>
                    <w:rPr>
                      <w:sz w:val="20"/>
                      <w:szCs w:val="20"/>
                    </w:rPr>
                  </w:pPr>
                  <w:r>
                    <w:rPr>
                      <w:sz w:val="20"/>
                      <w:szCs w:val="20"/>
                    </w:rPr>
                    <w:t>项目按时开工建设</w:t>
                  </w:r>
                </w:p>
              </w:tc>
              <w:tc>
                <w:tcPr>
                  <w:tcW w:w="2758" w:type="dxa"/>
                  <w:vAlign w:val="center"/>
                </w:tcPr>
                <w:p>
                  <w:pPr>
                    <w:spacing w:line="240" w:lineRule="atLeast"/>
                    <w:ind w:firstLine="0" w:firstLineChars="0"/>
                    <w:jc w:val="center"/>
                    <w:rPr>
                      <w:sz w:val="20"/>
                      <w:szCs w:val="20"/>
                    </w:rPr>
                  </w:pPr>
                  <w:r>
                    <w:rPr>
                      <w:sz w:val="20"/>
                      <w:szCs w:val="20"/>
                    </w:rPr>
                    <w:t>按计划完成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项目建设按期完工</w:t>
                  </w:r>
                </w:p>
              </w:tc>
              <w:tc>
                <w:tcPr>
                  <w:tcW w:w="2758" w:type="dxa"/>
                  <w:vAlign w:val="center"/>
                </w:tcPr>
                <w:p>
                  <w:pPr>
                    <w:spacing w:line="240" w:lineRule="atLeast"/>
                    <w:ind w:firstLine="0" w:firstLineChars="0"/>
                    <w:jc w:val="center"/>
                    <w:rPr>
                      <w:sz w:val="20"/>
                      <w:szCs w:val="20"/>
                    </w:rPr>
                  </w:pPr>
                  <w:r>
                    <w:rPr>
                      <w:sz w:val="20"/>
                      <w:szCs w:val="20"/>
                    </w:rPr>
                    <w:t>按计划完成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项目资金按计划支出</w:t>
                  </w:r>
                </w:p>
              </w:tc>
              <w:tc>
                <w:tcPr>
                  <w:tcW w:w="2758" w:type="dxa"/>
                  <w:vAlign w:val="center"/>
                </w:tcPr>
                <w:p>
                  <w:pPr>
                    <w:spacing w:line="240" w:lineRule="atLeast"/>
                    <w:ind w:firstLine="0" w:firstLineChars="0"/>
                    <w:jc w:val="center"/>
                    <w:rPr>
                      <w:sz w:val="20"/>
                      <w:szCs w:val="20"/>
                    </w:rPr>
                  </w:pPr>
                  <w:r>
                    <w:rPr>
                      <w:sz w:val="20"/>
                      <w:szCs w:val="20"/>
                    </w:rPr>
                    <w:t>按计划完成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8" w:name="_Toc19497"/>
                  <w:bookmarkStart w:id="9" w:name="_Toc25700"/>
                  <w:r>
                    <w:rPr>
                      <w:sz w:val="20"/>
                      <w:szCs w:val="20"/>
                    </w:rPr>
                    <w:t>成本指标</w:t>
                  </w:r>
                  <w:bookmarkEnd w:id="8"/>
                  <w:bookmarkEnd w:id="9"/>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项目</w:t>
                  </w:r>
                  <w:r>
                    <w:rPr>
                      <w:sz w:val="20"/>
                      <w:szCs w:val="20"/>
                    </w:rPr>
                    <w:t>总投资</w:t>
                  </w:r>
                  <w:r>
                    <w:rPr>
                      <w:rFonts w:hint="eastAsia"/>
                      <w:sz w:val="20"/>
                      <w:szCs w:val="20"/>
                      <w:lang w:eastAsia="zh-CN"/>
                    </w:rPr>
                    <w:t>金额</w:t>
                  </w:r>
                </w:p>
              </w:tc>
              <w:tc>
                <w:tcPr>
                  <w:tcW w:w="2758"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≤可研批复金额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项目申请债券金额</w:t>
                  </w:r>
                </w:p>
              </w:tc>
              <w:tc>
                <w:tcPr>
                  <w:tcW w:w="2758"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≤实施方案金额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restart"/>
                  <w:vAlign w:val="center"/>
                </w:tcPr>
                <w:p>
                  <w:pPr>
                    <w:widowControl/>
                    <w:numPr>
                      <w:ilvl w:val="255"/>
                      <w:numId w:val="0"/>
                    </w:numPr>
                    <w:autoSpaceDE/>
                    <w:autoSpaceDN/>
                    <w:spacing w:line="240" w:lineRule="atLeast"/>
                    <w:jc w:val="center"/>
                    <w:rPr>
                      <w:sz w:val="20"/>
                      <w:szCs w:val="20"/>
                    </w:rPr>
                  </w:pPr>
                  <w:bookmarkStart w:id="10" w:name="_Toc16931"/>
                  <w:bookmarkStart w:id="11" w:name="_Toc584"/>
                  <w:r>
                    <w:rPr>
                      <w:sz w:val="20"/>
                      <w:szCs w:val="20"/>
                    </w:rPr>
                    <w:t>效益指标</w:t>
                  </w:r>
                  <w:bookmarkEnd w:id="10"/>
                  <w:bookmarkEnd w:id="11"/>
                </w:p>
              </w:tc>
              <w:tc>
                <w:tcPr>
                  <w:tcW w:w="1936" w:type="dxa"/>
                  <w:vAlign w:val="center"/>
                </w:tcPr>
                <w:p>
                  <w:pPr>
                    <w:widowControl/>
                    <w:numPr>
                      <w:ilvl w:val="255"/>
                      <w:numId w:val="0"/>
                    </w:numPr>
                    <w:autoSpaceDE/>
                    <w:autoSpaceDN/>
                    <w:spacing w:line="240" w:lineRule="atLeast"/>
                    <w:jc w:val="center"/>
                    <w:rPr>
                      <w:sz w:val="20"/>
                      <w:szCs w:val="20"/>
                    </w:rPr>
                  </w:pPr>
                  <w:bookmarkStart w:id="12" w:name="_Toc24325"/>
                  <w:bookmarkStart w:id="13" w:name="_Toc16184"/>
                  <w:r>
                    <w:rPr>
                      <w:sz w:val="20"/>
                      <w:szCs w:val="20"/>
                    </w:rPr>
                    <w:t>经济效益指标</w:t>
                  </w:r>
                  <w:bookmarkEnd w:id="12"/>
                  <w:bookmarkEnd w:id="13"/>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收支平衡</w:t>
                  </w:r>
                </w:p>
              </w:tc>
              <w:tc>
                <w:tcPr>
                  <w:tcW w:w="2758" w:type="dxa"/>
                  <w:vAlign w:val="center"/>
                </w:tcPr>
                <w:p>
                  <w:pPr>
                    <w:spacing w:line="240" w:lineRule="atLeast"/>
                    <w:ind w:firstLine="0" w:firstLineChars="0"/>
                    <w:jc w:val="both"/>
                    <w:rPr>
                      <w:sz w:val="20"/>
                      <w:szCs w:val="20"/>
                    </w:rPr>
                  </w:pPr>
                  <w:r>
                    <w:rPr>
                      <w:sz w:val="20"/>
                      <w:szCs w:val="20"/>
                    </w:rPr>
                    <w:t>实际实现年度内收支平衡和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14" w:name="_Toc22847"/>
                  <w:bookmarkStart w:id="15" w:name="_Toc3362"/>
                  <w:r>
                    <w:rPr>
                      <w:sz w:val="20"/>
                      <w:szCs w:val="20"/>
                    </w:rPr>
                    <w:t>社会效益指标</w:t>
                  </w:r>
                  <w:bookmarkEnd w:id="14"/>
                  <w:bookmarkEnd w:id="15"/>
                </w:p>
              </w:tc>
              <w:tc>
                <w:tcPr>
                  <w:tcW w:w="3327" w:type="dxa"/>
                  <w:vAlign w:val="center"/>
                </w:tcPr>
                <w:p>
                  <w:pPr>
                    <w:spacing w:line="240" w:lineRule="atLeast"/>
                    <w:ind w:firstLine="0" w:firstLineChars="0"/>
                    <w:jc w:val="center"/>
                    <w:rPr>
                      <w:sz w:val="20"/>
                      <w:szCs w:val="20"/>
                    </w:rPr>
                  </w:pPr>
                  <w:r>
                    <w:rPr>
                      <w:sz w:val="20"/>
                      <w:szCs w:val="20"/>
                    </w:rPr>
                    <w:t>有利于保障和改善当地居民健康</w:t>
                  </w:r>
                </w:p>
              </w:tc>
              <w:tc>
                <w:tcPr>
                  <w:tcW w:w="2758" w:type="dxa"/>
                  <w:vAlign w:val="center"/>
                </w:tcPr>
                <w:p>
                  <w:pPr>
                    <w:spacing w:line="240" w:lineRule="atLeast"/>
                    <w:ind w:firstLine="0" w:firstLineChars="0"/>
                    <w:jc w:val="center"/>
                    <w:rPr>
                      <w:sz w:val="20"/>
                      <w:szCs w:val="20"/>
                    </w:rPr>
                  </w:pPr>
                  <w:r>
                    <w:rPr>
                      <w:sz w:val="20"/>
                      <w:szCs w:val="20"/>
                    </w:rPr>
                    <w:t>利于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适应经济社会协调发展</w:t>
                  </w:r>
                </w:p>
              </w:tc>
              <w:tc>
                <w:tcPr>
                  <w:tcW w:w="2758" w:type="dxa"/>
                  <w:vAlign w:val="center"/>
                </w:tcPr>
                <w:p>
                  <w:pPr>
                    <w:spacing w:line="240" w:lineRule="atLeast"/>
                    <w:ind w:firstLine="0" w:firstLineChars="0"/>
                    <w:jc w:val="center"/>
                    <w:rPr>
                      <w:sz w:val="20"/>
                      <w:szCs w:val="20"/>
                    </w:rPr>
                  </w:pPr>
                  <w:r>
                    <w:rPr>
                      <w:sz w:val="20"/>
                      <w:szCs w:val="20"/>
                    </w:rPr>
                    <w:t>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满足人民群众就医需求</w:t>
                  </w:r>
                </w:p>
              </w:tc>
              <w:tc>
                <w:tcPr>
                  <w:tcW w:w="2758" w:type="dxa"/>
                  <w:vAlign w:val="center"/>
                </w:tcPr>
                <w:p>
                  <w:pPr>
                    <w:spacing w:line="240" w:lineRule="atLeast"/>
                    <w:ind w:firstLine="0" w:firstLineChars="0"/>
                    <w:jc w:val="center"/>
                    <w:rPr>
                      <w:sz w:val="20"/>
                      <w:szCs w:val="20"/>
                    </w:rPr>
                  </w:pPr>
                  <w:r>
                    <w:rPr>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sz w:val="20"/>
                      <w:szCs w:val="20"/>
                    </w:rPr>
                  </w:pPr>
                  <w:r>
                    <w:rPr>
                      <w:sz w:val="20"/>
                      <w:szCs w:val="20"/>
                    </w:rPr>
                    <w:t>加强全民健康教育，提升健康素养</w:t>
                  </w:r>
                </w:p>
              </w:tc>
              <w:tc>
                <w:tcPr>
                  <w:tcW w:w="2758" w:type="dxa"/>
                  <w:vAlign w:val="center"/>
                </w:tcPr>
                <w:p>
                  <w:pPr>
                    <w:spacing w:line="240" w:lineRule="atLeast"/>
                    <w:ind w:firstLine="0" w:firstLineChars="0"/>
                    <w:jc w:val="center"/>
                    <w:rPr>
                      <w:sz w:val="20"/>
                      <w:szCs w:val="20"/>
                    </w:rPr>
                  </w:pPr>
                  <w:r>
                    <w:rPr>
                      <w:sz w:val="20"/>
                      <w:szCs w:val="2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restart"/>
                  <w:vAlign w:val="center"/>
                </w:tcPr>
                <w:p>
                  <w:pPr>
                    <w:widowControl/>
                    <w:numPr>
                      <w:ilvl w:val="255"/>
                      <w:numId w:val="0"/>
                    </w:numPr>
                    <w:autoSpaceDE/>
                    <w:autoSpaceDN/>
                    <w:spacing w:line="240" w:lineRule="atLeast"/>
                    <w:jc w:val="center"/>
                    <w:rPr>
                      <w:sz w:val="20"/>
                      <w:szCs w:val="20"/>
                    </w:rPr>
                  </w:pPr>
                  <w:bookmarkStart w:id="16" w:name="_Toc12525"/>
                  <w:bookmarkStart w:id="17" w:name="_Toc25224"/>
                  <w:r>
                    <w:rPr>
                      <w:sz w:val="20"/>
                      <w:szCs w:val="20"/>
                    </w:rPr>
                    <w:t>生态效益指标</w:t>
                  </w:r>
                  <w:bookmarkEnd w:id="16"/>
                  <w:bookmarkEnd w:id="17"/>
                </w:p>
              </w:tc>
              <w:tc>
                <w:tcPr>
                  <w:tcW w:w="3327" w:type="dxa"/>
                  <w:vAlign w:val="center"/>
                </w:tcPr>
                <w:p>
                  <w:pPr>
                    <w:spacing w:line="240" w:lineRule="atLeast"/>
                    <w:ind w:firstLine="0" w:firstLineChars="0"/>
                    <w:jc w:val="both"/>
                    <w:rPr>
                      <w:rFonts w:hint="eastAsia" w:eastAsia="仿宋_GB2312"/>
                      <w:sz w:val="20"/>
                      <w:szCs w:val="20"/>
                      <w:lang w:eastAsia="zh-CN"/>
                    </w:rPr>
                  </w:pPr>
                  <w:r>
                    <w:rPr>
                      <w:rFonts w:hint="eastAsia"/>
                      <w:sz w:val="20"/>
                      <w:szCs w:val="20"/>
                      <w:lang w:eastAsia="zh-CN"/>
                    </w:rPr>
                    <w:t>建设过程中环保部门的处罚次数</w:t>
                  </w:r>
                </w:p>
              </w:tc>
              <w:tc>
                <w:tcPr>
                  <w:tcW w:w="2758" w:type="dxa"/>
                  <w:vAlign w:val="center"/>
                </w:tcPr>
                <w:p>
                  <w:pPr>
                    <w:spacing w:line="240" w:lineRule="atLeast"/>
                    <w:ind w:firstLine="0" w:firstLineChars="0"/>
                    <w:jc w:val="center"/>
                    <w:rPr>
                      <w:rFonts w:hint="default" w:eastAsia="仿宋_GB2312"/>
                      <w:sz w:val="20"/>
                      <w:szCs w:val="20"/>
                      <w:lang w:val="en-US" w:eastAsia="zh-CN"/>
                    </w:rPr>
                  </w:pPr>
                  <w:r>
                    <w:rPr>
                      <w:rFonts w:hint="eastAsia"/>
                      <w:sz w:val="20"/>
                      <w:szCs w:val="20"/>
                      <w:lang w:eastAsia="zh-CN"/>
                    </w:rPr>
                    <w:t>≤</w:t>
                  </w:r>
                  <w:r>
                    <w:rPr>
                      <w:rFonts w:hint="eastAsia"/>
                      <w:sz w:val="20"/>
                      <w:szCs w:val="20"/>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在防控、救治方面的综合服务能力</w:t>
                  </w:r>
                </w:p>
              </w:tc>
              <w:tc>
                <w:tcPr>
                  <w:tcW w:w="2758"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有所促进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Align w:val="center"/>
                </w:tcPr>
                <w:p>
                  <w:pPr>
                    <w:spacing w:line="240" w:lineRule="atLeast"/>
                    <w:ind w:firstLine="0" w:firstLineChars="0"/>
                    <w:jc w:val="center"/>
                    <w:rPr>
                      <w:sz w:val="20"/>
                      <w:szCs w:val="20"/>
                    </w:rPr>
                  </w:pPr>
                  <w:r>
                    <w:rPr>
                      <w:sz w:val="20"/>
                      <w:szCs w:val="20"/>
                    </w:rPr>
                    <w:t>可持续影响指标</w:t>
                  </w:r>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完善当地的医疗机构布局</w:t>
                  </w:r>
                </w:p>
              </w:tc>
              <w:tc>
                <w:tcPr>
                  <w:tcW w:w="2758"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有所缓解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restart"/>
                  <w:vAlign w:val="center"/>
                </w:tcPr>
                <w:p>
                  <w:pPr>
                    <w:spacing w:line="240" w:lineRule="atLeast"/>
                    <w:ind w:firstLine="0" w:firstLineChars="0"/>
                    <w:jc w:val="center"/>
                    <w:rPr>
                      <w:sz w:val="20"/>
                      <w:szCs w:val="20"/>
                    </w:rPr>
                  </w:pPr>
                  <w:r>
                    <w:rPr>
                      <w:sz w:val="20"/>
                      <w:szCs w:val="20"/>
                    </w:rPr>
                    <w:t>满意度指标</w:t>
                  </w:r>
                </w:p>
              </w:tc>
              <w:tc>
                <w:tcPr>
                  <w:tcW w:w="1936" w:type="dxa"/>
                  <w:vMerge w:val="restart"/>
                  <w:vAlign w:val="center"/>
                </w:tcPr>
                <w:p>
                  <w:pPr>
                    <w:spacing w:line="240" w:lineRule="atLeast"/>
                    <w:ind w:firstLine="0" w:firstLineChars="0"/>
                    <w:jc w:val="center"/>
                    <w:rPr>
                      <w:sz w:val="20"/>
                      <w:szCs w:val="20"/>
                    </w:rPr>
                  </w:pPr>
                  <w:r>
                    <w:rPr>
                      <w:sz w:val="20"/>
                      <w:szCs w:val="20"/>
                    </w:rPr>
                    <w:t>服务对象满意度指标</w:t>
                  </w:r>
                </w:p>
              </w:tc>
              <w:tc>
                <w:tcPr>
                  <w:tcW w:w="3327" w:type="dxa"/>
                  <w:vAlign w:val="center"/>
                </w:tcPr>
                <w:p>
                  <w:pPr>
                    <w:spacing w:line="240" w:lineRule="atLeast"/>
                    <w:ind w:firstLine="0" w:firstLineChars="0"/>
                    <w:jc w:val="center"/>
                    <w:rPr>
                      <w:sz w:val="20"/>
                      <w:szCs w:val="20"/>
                    </w:rPr>
                  </w:pPr>
                  <w:r>
                    <w:rPr>
                      <w:sz w:val="20"/>
                      <w:szCs w:val="20"/>
                    </w:rPr>
                    <w:t>病人满意度</w:t>
                  </w:r>
                </w:p>
              </w:tc>
              <w:tc>
                <w:tcPr>
                  <w:tcW w:w="2758" w:type="dxa"/>
                  <w:vAlign w:val="center"/>
                </w:tcPr>
                <w:p>
                  <w:pPr>
                    <w:spacing w:line="240" w:lineRule="atLeast"/>
                    <w:ind w:firstLine="0" w:firstLineChars="0"/>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39" w:type="dxa"/>
                  <w:vMerge w:val="continue"/>
                  <w:vAlign w:val="center"/>
                </w:tcPr>
                <w:p>
                  <w:pPr>
                    <w:widowControl/>
                    <w:numPr>
                      <w:ilvl w:val="255"/>
                      <w:numId w:val="0"/>
                    </w:numPr>
                    <w:autoSpaceDE/>
                    <w:autoSpaceDN/>
                    <w:spacing w:line="240" w:lineRule="atLeast"/>
                    <w:jc w:val="center"/>
                    <w:rPr>
                      <w:sz w:val="20"/>
                      <w:szCs w:val="20"/>
                    </w:rPr>
                  </w:pPr>
                </w:p>
              </w:tc>
              <w:tc>
                <w:tcPr>
                  <w:tcW w:w="1936" w:type="dxa"/>
                  <w:vMerge w:val="continue"/>
                  <w:vAlign w:val="center"/>
                </w:tcPr>
                <w:p>
                  <w:pPr>
                    <w:widowControl/>
                    <w:numPr>
                      <w:ilvl w:val="255"/>
                      <w:numId w:val="0"/>
                    </w:numPr>
                    <w:autoSpaceDE/>
                    <w:autoSpaceDN/>
                    <w:spacing w:line="240" w:lineRule="atLeast"/>
                    <w:jc w:val="center"/>
                    <w:rPr>
                      <w:sz w:val="20"/>
                      <w:szCs w:val="20"/>
                    </w:rPr>
                  </w:pPr>
                </w:p>
              </w:tc>
              <w:tc>
                <w:tcPr>
                  <w:tcW w:w="3327" w:type="dxa"/>
                  <w:vAlign w:val="center"/>
                </w:tcPr>
                <w:p>
                  <w:pPr>
                    <w:spacing w:line="240" w:lineRule="atLeast"/>
                    <w:ind w:firstLine="0" w:firstLineChars="0"/>
                    <w:jc w:val="center"/>
                    <w:rPr>
                      <w:rFonts w:hint="eastAsia" w:eastAsia="仿宋_GB2312"/>
                      <w:sz w:val="20"/>
                      <w:szCs w:val="20"/>
                      <w:lang w:eastAsia="zh-CN"/>
                    </w:rPr>
                  </w:pPr>
                  <w:r>
                    <w:rPr>
                      <w:rFonts w:hint="eastAsia"/>
                      <w:sz w:val="20"/>
                      <w:szCs w:val="20"/>
                      <w:lang w:eastAsia="zh-CN"/>
                    </w:rPr>
                    <w:t>被投诉次数</w:t>
                  </w:r>
                </w:p>
              </w:tc>
              <w:tc>
                <w:tcPr>
                  <w:tcW w:w="2758" w:type="dxa"/>
                  <w:vAlign w:val="center"/>
                </w:tcPr>
                <w:p>
                  <w:pPr>
                    <w:spacing w:line="240" w:lineRule="atLeast"/>
                    <w:ind w:firstLine="0" w:firstLineChars="0"/>
                    <w:jc w:val="center"/>
                    <w:rPr>
                      <w:rFonts w:hint="default" w:eastAsia="仿宋_GB2312"/>
                      <w:sz w:val="20"/>
                      <w:szCs w:val="20"/>
                      <w:lang w:val="en-US" w:eastAsia="zh-CN"/>
                    </w:rPr>
                  </w:pPr>
                  <w:r>
                    <w:rPr>
                      <w:rFonts w:hint="eastAsia"/>
                      <w:sz w:val="20"/>
                      <w:szCs w:val="20"/>
                      <w:lang w:eastAsia="zh-CN"/>
                    </w:rPr>
                    <w:t>≤</w:t>
                  </w:r>
                  <w:r>
                    <w:rPr>
                      <w:rFonts w:hint="eastAsia"/>
                      <w:sz w:val="20"/>
                      <w:szCs w:val="20"/>
                      <w:lang w:val="en-US" w:eastAsia="zh-CN"/>
                    </w:rPr>
                    <w:t>5次</w:t>
                  </w:r>
                </w:p>
              </w:tc>
            </w:tr>
          </w:tbl>
          <w:p>
            <w:pPr>
              <w:numPr>
                <w:ilvl w:val="0"/>
                <w:numId w:val="0"/>
              </w:numPr>
              <w:spacing w:line="400" w:lineRule="exact"/>
              <w:ind w:leftChars="0"/>
              <w:rPr>
                <w:rFonts w:hint="eastAsia" w:ascii="仿宋_GB2312"/>
                <w:sz w:val="21"/>
                <w:szCs w:val="21"/>
              </w:rPr>
            </w:pPr>
            <w:r>
              <w:rPr>
                <w:rFonts w:hint="eastAsia" w:ascii="仿宋_GB2312"/>
                <w:sz w:val="21"/>
                <w:szCs w:val="21"/>
                <w:lang w:eastAsia="zh-CN"/>
              </w:rPr>
              <w:t>（二）</w:t>
            </w:r>
            <w:r>
              <w:rPr>
                <w:rFonts w:hint="eastAsia" w:ascii="仿宋_GB2312"/>
                <w:sz w:val="21"/>
                <w:szCs w:val="21"/>
              </w:rPr>
              <w:t>主要指标</w:t>
            </w:r>
          </w:p>
          <w:p>
            <w:pPr>
              <w:numPr>
                <w:ilvl w:val="0"/>
                <w:numId w:val="3"/>
              </w:numPr>
              <w:spacing w:line="400" w:lineRule="exact"/>
              <w:ind w:leftChars="0"/>
              <w:rPr>
                <w:rFonts w:hint="eastAsia" w:ascii="仿宋_GB2312"/>
                <w:sz w:val="21"/>
                <w:szCs w:val="21"/>
                <w:lang w:val="en-US" w:eastAsia="zh-CN"/>
              </w:rPr>
            </w:pPr>
            <w:r>
              <w:rPr>
                <w:rFonts w:hint="eastAsia" w:ascii="仿宋_GB2312"/>
                <w:sz w:val="21"/>
                <w:szCs w:val="21"/>
                <w:lang w:val="en-US" w:eastAsia="zh-CN"/>
              </w:rPr>
              <w:t>决策情况：项目立项、专项债券申请情况、绩效管理情况</w:t>
            </w:r>
          </w:p>
          <w:p>
            <w:pPr>
              <w:numPr>
                <w:ilvl w:val="0"/>
                <w:numId w:val="3"/>
              </w:numPr>
              <w:spacing w:line="400" w:lineRule="exact"/>
              <w:ind w:leftChars="0"/>
              <w:rPr>
                <w:rFonts w:hint="eastAsia" w:ascii="仿宋_GB2312"/>
                <w:sz w:val="21"/>
                <w:szCs w:val="21"/>
                <w:lang w:val="en-US" w:eastAsia="zh-CN"/>
              </w:rPr>
            </w:pPr>
            <w:r>
              <w:rPr>
                <w:rFonts w:hint="eastAsia" w:ascii="仿宋_GB2312"/>
                <w:sz w:val="21"/>
                <w:szCs w:val="21"/>
                <w:lang w:val="en-US" w:eastAsia="zh-CN"/>
              </w:rPr>
              <w:t>管理情况：资金管理、项目管理、资产管理、其他管理</w:t>
            </w:r>
          </w:p>
          <w:p>
            <w:pPr>
              <w:numPr>
                <w:ilvl w:val="0"/>
                <w:numId w:val="3"/>
              </w:numPr>
              <w:spacing w:line="400" w:lineRule="exact"/>
              <w:ind w:leftChars="0"/>
              <w:rPr>
                <w:rFonts w:hint="eastAsia" w:ascii="仿宋_GB2312"/>
                <w:sz w:val="21"/>
                <w:szCs w:val="21"/>
                <w:lang w:val="en-US" w:eastAsia="zh-CN"/>
              </w:rPr>
            </w:pPr>
            <w:r>
              <w:rPr>
                <w:rFonts w:hint="eastAsia" w:ascii="仿宋_GB2312"/>
                <w:sz w:val="21"/>
                <w:szCs w:val="21"/>
                <w:lang w:val="en-US" w:eastAsia="zh-CN"/>
              </w:rPr>
              <w:t>产出情况：项目建设、项目运营</w:t>
            </w:r>
          </w:p>
          <w:p>
            <w:pPr>
              <w:numPr>
                <w:ilvl w:val="0"/>
                <w:numId w:val="3"/>
              </w:numPr>
              <w:spacing w:line="400" w:lineRule="exact"/>
              <w:ind w:leftChars="0"/>
              <w:rPr>
                <w:rFonts w:hint="eastAsia" w:ascii="仿宋_GB2312"/>
                <w:sz w:val="21"/>
                <w:szCs w:val="21"/>
                <w:lang w:val="en-US" w:eastAsia="zh-CN"/>
              </w:rPr>
            </w:pPr>
            <w:r>
              <w:rPr>
                <w:rFonts w:hint="eastAsia" w:ascii="仿宋_GB2312"/>
                <w:sz w:val="21"/>
                <w:szCs w:val="21"/>
                <w:lang w:val="en-US" w:eastAsia="zh-CN"/>
              </w:rPr>
              <w:t>效益情况：项目效益、带动作用、满意度</w:t>
            </w:r>
          </w:p>
          <w:p>
            <w:pPr>
              <w:pStyle w:val="2"/>
              <w:numPr>
                <w:ilvl w:val="0"/>
                <w:numId w:val="0"/>
              </w:numPr>
              <w:rPr>
                <w:rFonts w:hint="eastAsia"/>
                <w:lang w:val="en-US" w:eastAsia="zh-CN"/>
              </w:rPr>
            </w:pPr>
          </w:p>
          <w:p>
            <w:pPr>
              <w:spacing w:line="400" w:lineRule="exact"/>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7" w:type="dxa"/>
            <w:gridSpan w:val="5"/>
            <w:tcBorders>
              <w:top w:val="single" w:color="000000" w:sz="4" w:space="0"/>
              <w:bottom w:val="single" w:color="000000" w:sz="4" w:space="0"/>
            </w:tcBorders>
          </w:tcPr>
          <w:p>
            <w:pPr>
              <w:spacing w:line="400" w:lineRule="exact"/>
              <w:jc w:val="left"/>
              <w:rPr>
                <w:rFonts w:ascii="黑体" w:hAnsi="黑体" w:eastAsia="黑体"/>
                <w:sz w:val="21"/>
                <w:szCs w:val="21"/>
              </w:rPr>
            </w:pPr>
            <w:r>
              <w:rPr>
                <w:rFonts w:hint="eastAsia" w:ascii="黑体" w:hAnsi="黑体" w:eastAsia="黑体"/>
                <w:sz w:val="21"/>
                <w:szCs w:val="21"/>
              </w:rPr>
              <w:t>三、实施成效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gridSpan w:val="5"/>
            <w:tcBorders>
              <w:top w:val="single" w:color="000000" w:sz="4" w:space="0"/>
              <w:bottom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截止2024年4月30日，项目已经完成了项目建议书、可行性研究报告、初步设计及概算、土地、规划许可、施工许可等前期报建审批。截止到目前，项目已完成：主体及二次结构施工完成；水电、空调、消防、通风完成70%，屋面完成50%；主楼外墙幕墙完成70%；地板砖完成70%；吊顶完成60%；裙楼外墙幕墙完成60%；内墙腻子开始施工；电梯安装开始施工。</w:t>
            </w:r>
          </w:p>
          <w:p>
            <w:pPr>
              <w:spacing w:line="400" w:lineRule="exact"/>
              <w:rPr>
                <w:rFonts w:hint="default" w:ascii="仿宋_GB2312" w:eastAsia="仿宋_GB2312"/>
                <w:sz w:val="21"/>
                <w:szCs w:val="21"/>
                <w:lang w:val="en-US" w:eastAsia="zh-CN"/>
              </w:rPr>
            </w:pPr>
          </w:p>
          <w:p>
            <w:pPr>
              <w:spacing w:line="400" w:lineRule="exact"/>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97" w:type="dxa"/>
            <w:gridSpan w:val="5"/>
            <w:tcBorders>
              <w:top w:val="single" w:color="000000" w:sz="4" w:space="0"/>
              <w:bottom w:val="single" w:color="000000" w:sz="4" w:space="0"/>
            </w:tcBorders>
          </w:tcPr>
          <w:p>
            <w:pPr>
              <w:spacing w:line="400" w:lineRule="exact"/>
              <w:jc w:val="left"/>
              <w:rPr>
                <w:rFonts w:ascii="黑体" w:hAnsi="黑体" w:eastAsia="黑体"/>
                <w:sz w:val="21"/>
                <w:szCs w:val="21"/>
              </w:rPr>
            </w:pPr>
            <w:r>
              <w:rPr>
                <w:rFonts w:hint="eastAsia" w:ascii="黑体" w:hAnsi="黑体" w:eastAsia="黑体"/>
                <w:sz w:val="21"/>
                <w:szCs w:val="21"/>
                <w:lang w:eastAsia="zh-CN"/>
              </w:rPr>
              <w:t>四</w:t>
            </w:r>
            <w:r>
              <w:rPr>
                <w:rFonts w:hint="eastAsia" w:ascii="黑体" w:hAnsi="黑体" w:eastAsia="黑体"/>
                <w:sz w:val="21"/>
                <w:szCs w:val="21"/>
              </w:rPr>
              <w:t>、评分得分和等级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黑体" w:hAnsi="黑体" w:eastAsia="黑体"/>
                <w:sz w:val="21"/>
                <w:szCs w:val="21"/>
              </w:rPr>
            </w:pPr>
            <w:r>
              <w:rPr>
                <w:rFonts w:hint="eastAsia" w:ascii="黑体" w:hAnsi="黑体" w:eastAsia="黑体"/>
                <w:sz w:val="21"/>
                <w:szCs w:val="21"/>
              </w:rPr>
              <w:t>一级指标</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黑体" w:hAnsi="黑体" w:eastAsia="黑体"/>
                <w:sz w:val="21"/>
                <w:szCs w:val="21"/>
              </w:rPr>
            </w:pPr>
            <w:r>
              <w:rPr>
                <w:rFonts w:hint="eastAsia" w:ascii="黑体" w:hAnsi="黑体" w:eastAsia="黑体"/>
                <w:sz w:val="21"/>
                <w:szCs w:val="21"/>
              </w:rPr>
              <w:t>分值</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ascii="黑体" w:hAnsi="黑体" w:eastAsia="黑体"/>
                <w:sz w:val="21"/>
                <w:szCs w:val="21"/>
              </w:rPr>
            </w:pPr>
            <w:r>
              <w:rPr>
                <w:rFonts w:hint="eastAsia" w:ascii="黑体" w:hAnsi="黑体" w:eastAsia="黑体"/>
                <w:sz w:val="21"/>
                <w:szCs w:val="21"/>
              </w:rPr>
              <w:t>得分</w:t>
            </w:r>
          </w:p>
        </w:tc>
        <w:tc>
          <w:tcPr>
            <w:tcW w:w="2523" w:type="dxa"/>
            <w:tcBorders>
              <w:top w:val="single" w:color="000000" w:sz="4" w:space="0"/>
              <w:left w:val="single" w:color="000000" w:sz="4" w:space="0"/>
              <w:bottom w:val="single" w:color="000000" w:sz="4" w:space="0"/>
            </w:tcBorders>
          </w:tcPr>
          <w:p>
            <w:pPr>
              <w:spacing w:line="400" w:lineRule="exact"/>
              <w:jc w:val="center"/>
              <w:rPr>
                <w:rFonts w:ascii="黑体" w:hAnsi="黑体" w:eastAsia="黑体"/>
                <w:sz w:val="21"/>
                <w:szCs w:val="21"/>
              </w:rPr>
            </w:pPr>
            <w:r>
              <w:rPr>
                <w:rFonts w:hint="eastAsia" w:ascii="黑体" w:hAnsi="黑体" w:eastAsia="黑体"/>
                <w:sz w:val="21"/>
                <w:szCs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仿宋_GB2312"/>
                <w:sz w:val="21"/>
                <w:szCs w:val="21"/>
              </w:rPr>
            </w:pPr>
            <w:r>
              <w:rPr>
                <w:rFonts w:hint="eastAsia" w:ascii="仿宋_GB2312"/>
                <w:sz w:val="21"/>
                <w:szCs w:val="21"/>
              </w:rPr>
              <w:t>决策</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34</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32.61</w:t>
            </w:r>
          </w:p>
        </w:tc>
        <w:tc>
          <w:tcPr>
            <w:tcW w:w="2523" w:type="dxa"/>
            <w:tcBorders>
              <w:top w:val="single" w:color="000000" w:sz="4" w:space="0"/>
              <w:left w:val="single" w:color="000000" w:sz="4" w:space="0"/>
              <w:bottom w:val="single" w:color="000000" w:sz="4" w:space="0"/>
            </w:tcBorders>
          </w:tcPr>
          <w:p>
            <w:pPr>
              <w:spacing w:line="400" w:lineRule="exact"/>
              <w:jc w:val="center"/>
              <w:rPr>
                <w:rFonts w:hint="default" w:ascii="仿宋_GB2312" w:eastAsia="仿宋_GB2312"/>
                <w:sz w:val="21"/>
                <w:szCs w:val="21"/>
                <w:lang w:val="en-US" w:eastAsia="zh-CN"/>
              </w:rPr>
            </w:pPr>
            <w:r>
              <w:rPr>
                <w:rFonts w:hint="eastAsia"/>
                <w:b w:val="0"/>
                <w:bCs w:val="0"/>
                <w:kern w:val="0"/>
                <w:sz w:val="20"/>
                <w:szCs w:val="20"/>
                <w:lang w:val="en-US" w:eastAsia="zh-CN"/>
              </w:rPr>
              <w:t>95.91%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仿宋_GB2312"/>
                <w:sz w:val="21"/>
                <w:szCs w:val="21"/>
              </w:rPr>
            </w:pPr>
            <w:r>
              <w:rPr>
                <w:rFonts w:hint="eastAsia" w:ascii="仿宋_GB2312"/>
                <w:sz w:val="21"/>
                <w:szCs w:val="21"/>
              </w:rPr>
              <w:t>管理</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26</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25.21</w:t>
            </w:r>
          </w:p>
        </w:tc>
        <w:tc>
          <w:tcPr>
            <w:tcW w:w="2523" w:type="dxa"/>
            <w:tcBorders>
              <w:top w:val="single" w:color="000000" w:sz="4" w:space="0"/>
              <w:left w:val="single" w:color="000000" w:sz="4" w:space="0"/>
              <w:bottom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96.96%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仿宋_GB2312"/>
                <w:sz w:val="21"/>
                <w:szCs w:val="21"/>
              </w:rPr>
            </w:pPr>
            <w:r>
              <w:rPr>
                <w:rFonts w:hint="eastAsia" w:ascii="仿宋_GB2312"/>
                <w:sz w:val="21"/>
                <w:szCs w:val="21"/>
              </w:rPr>
              <w:t>产出</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20</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14.00</w:t>
            </w:r>
          </w:p>
        </w:tc>
        <w:tc>
          <w:tcPr>
            <w:tcW w:w="2523" w:type="dxa"/>
            <w:tcBorders>
              <w:top w:val="single" w:color="000000" w:sz="4" w:space="0"/>
              <w:left w:val="single" w:color="000000" w:sz="4" w:space="0"/>
              <w:bottom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仿宋_GB2312"/>
                <w:sz w:val="21"/>
                <w:szCs w:val="21"/>
                <w:highlight w:val="yellow"/>
              </w:rPr>
            </w:pPr>
            <w:r>
              <w:rPr>
                <w:rFonts w:hint="eastAsia" w:ascii="仿宋_GB2312"/>
                <w:sz w:val="21"/>
                <w:szCs w:val="21"/>
                <w:highlight w:val="none"/>
              </w:rPr>
              <w:t>效益</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20</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17.5</w:t>
            </w:r>
          </w:p>
        </w:tc>
        <w:tc>
          <w:tcPr>
            <w:tcW w:w="2523" w:type="dxa"/>
            <w:tcBorders>
              <w:top w:val="single" w:color="000000" w:sz="4" w:space="0"/>
              <w:left w:val="single" w:color="000000" w:sz="4" w:space="0"/>
              <w:bottom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05" w:type="dxa"/>
            <w:tcBorders>
              <w:top w:val="single" w:color="000000" w:sz="4" w:space="0"/>
              <w:bottom w:val="single" w:color="000000" w:sz="4" w:space="0"/>
              <w:right w:val="single" w:color="000000" w:sz="4" w:space="0"/>
            </w:tcBorders>
          </w:tcPr>
          <w:p>
            <w:pPr>
              <w:spacing w:line="400" w:lineRule="exact"/>
              <w:jc w:val="center"/>
              <w:rPr>
                <w:rFonts w:ascii="仿宋_GB2312"/>
                <w:sz w:val="21"/>
                <w:szCs w:val="21"/>
              </w:rPr>
            </w:pPr>
            <w:r>
              <w:rPr>
                <w:rFonts w:hint="eastAsia" w:ascii="仿宋_GB2312"/>
                <w:sz w:val="21"/>
                <w:szCs w:val="21"/>
              </w:rPr>
              <w:t>合计</w:t>
            </w:r>
          </w:p>
        </w:tc>
        <w:tc>
          <w:tcPr>
            <w:tcW w:w="198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100</w:t>
            </w:r>
          </w:p>
        </w:tc>
        <w:tc>
          <w:tcPr>
            <w:tcW w:w="1984" w:type="dxa"/>
            <w:gridSpan w:val="2"/>
            <w:tcBorders>
              <w:top w:val="single" w:color="000000" w:sz="4" w:space="0"/>
              <w:left w:val="single" w:color="000000" w:sz="4" w:space="0"/>
              <w:bottom w:val="single" w:color="000000" w:sz="4" w:space="0"/>
              <w:right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89.32</w:t>
            </w:r>
          </w:p>
        </w:tc>
        <w:tc>
          <w:tcPr>
            <w:tcW w:w="2523" w:type="dxa"/>
            <w:tcBorders>
              <w:top w:val="single" w:color="000000" w:sz="4" w:space="0"/>
              <w:left w:val="single" w:color="000000" w:sz="4" w:space="0"/>
              <w:bottom w:val="single" w:color="000000" w:sz="4" w:space="0"/>
            </w:tcBorders>
          </w:tcPr>
          <w:p>
            <w:pPr>
              <w:spacing w:line="400" w:lineRule="exact"/>
              <w:jc w:val="center"/>
              <w:rPr>
                <w:rFonts w:hint="default"/>
                <w:b w:val="0"/>
                <w:bCs w:val="0"/>
                <w:kern w:val="0"/>
                <w:sz w:val="20"/>
                <w:szCs w:val="20"/>
                <w:lang w:val="en-US" w:eastAsia="zh-CN"/>
              </w:rPr>
            </w:pPr>
            <w:r>
              <w:rPr>
                <w:rFonts w:hint="eastAsia"/>
                <w:b w:val="0"/>
                <w:bCs w:val="0"/>
                <w:kern w:val="0"/>
                <w:sz w:val="20"/>
                <w:szCs w:val="20"/>
                <w:lang w:val="en-US" w:eastAsia="zh-CN"/>
              </w:rPr>
              <w:t>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897" w:type="dxa"/>
            <w:gridSpan w:val="5"/>
            <w:tcBorders>
              <w:top w:val="single" w:color="000000" w:sz="4" w:space="0"/>
            </w:tcBorders>
          </w:tcPr>
          <w:p>
            <w:pPr>
              <w:spacing w:line="400" w:lineRule="exact"/>
              <w:rPr>
                <w:rFonts w:hint="eastAsia" w:ascii="仿宋_GB2312" w:eastAsia="仿宋_GB2312"/>
                <w:sz w:val="21"/>
                <w:szCs w:val="21"/>
                <w:lang w:val="en-US" w:eastAsia="zh-CN"/>
              </w:rPr>
            </w:pPr>
            <w:r>
              <w:rPr>
                <w:rFonts w:hint="eastAsia" w:ascii="仿宋_GB2312"/>
                <w:sz w:val="21"/>
                <w:szCs w:val="21"/>
              </w:rPr>
              <w:t>绩效评价得分：</w:t>
            </w:r>
            <w:r>
              <w:rPr>
                <w:rFonts w:hint="default" w:ascii="Times New Roman" w:hAnsi="Times New Roman" w:cs="Times New Roman"/>
                <w:sz w:val="21"/>
                <w:szCs w:val="21"/>
                <w:lang w:val="en-US" w:eastAsia="zh-CN"/>
              </w:rPr>
              <w:t>89.32</w:t>
            </w:r>
            <w:r>
              <w:rPr>
                <w:rFonts w:hint="default" w:ascii="Times New Roman" w:hAnsi="Times New Roman" w:cs="Times New Roman"/>
                <w:sz w:val="21"/>
                <w:szCs w:val="21"/>
              </w:rPr>
              <w:t xml:space="preserve">  </w:t>
            </w:r>
            <w:r>
              <w:rPr>
                <w:rFonts w:hint="eastAsia" w:ascii="仿宋_GB2312"/>
                <w:sz w:val="21"/>
                <w:szCs w:val="21"/>
              </w:rPr>
              <w:t xml:space="preserve">                      评价结果等级：</w:t>
            </w:r>
            <w:r>
              <w:rPr>
                <w:rFonts w:hint="eastAsia" w:ascii="仿宋_GB2312"/>
                <w:sz w:val="21"/>
                <w:szCs w:val="21"/>
                <w:lang w:val="en-US" w:eastAsia="zh-CN"/>
              </w:rPr>
              <w:t>良</w:t>
            </w:r>
          </w:p>
        </w:tc>
      </w:tr>
    </w:tbl>
    <w:p>
      <w:pPr>
        <w:spacing w:line="540" w:lineRule="exact"/>
        <w:ind w:firstLine="600" w:firstLineChars="200"/>
        <w:jc w:val="center"/>
        <w:rPr>
          <w:rFonts w:ascii="黑体" w:hAnsi="黑体" w:eastAsia="黑体"/>
        </w:rPr>
      </w:pPr>
    </w:p>
    <w:p>
      <w:pPr>
        <w:spacing w:line="520" w:lineRule="exact"/>
        <w:ind w:firstLine="600" w:firstLineChars="200"/>
        <w:rPr>
          <w:rFonts w:ascii="黑体" w:hAnsi="黑体" w:eastAsia="黑体"/>
        </w:rPr>
      </w:pPr>
      <w:r>
        <w:rPr>
          <w:rFonts w:hint="eastAsia" w:ascii="黑体" w:hAnsi="黑体" w:eastAsia="黑体"/>
        </w:rPr>
        <w:t>一、基本情况</w:t>
      </w:r>
    </w:p>
    <w:p>
      <w:pPr>
        <w:spacing w:line="520" w:lineRule="exact"/>
        <w:outlineLvl w:val="0"/>
        <w:rPr>
          <w:rFonts w:hint="eastAsia" w:ascii="仿宋_GB2312"/>
        </w:rPr>
      </w:pPr>
      <w:r>
        <w:rPr>
          <w:rFonts w:hint="eastAsia" w:ascii="仿宋_GB2312"/>
        </w:rPr>
        <w:t>（一）项目立项背景及目的、项目主要内容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1、立项背景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为进一步健全完善全市中医药参与公共卫生和应急救治机制，充分发挥强大的中医药救治能力优势，提高区域中医药特色防控应急感染疾病能力，安阳市中医院新建中医药感染特色专科综合楼经市人民政府第五十六次常务会议研究、批准，于2020年12月31日立项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仿宋_GB2312" w:hAnsi="仿宋_GB2312" w:eastAsia="仿宋_GB2312" w:cs="仿宋_GB2312"/>
          <w:sz w:val="30"/>
          <w:szCs w:val="30"/>
          <w:lang w:val="en-US" w:eastAsia="zh-CN"/>
        </w:rPr>
      </w:pPr>
      <w:r>
        <w:rPr>
          <w:rStyle w:val="22"/>
          <w:rFonts w:hint="eastAsia" w:ascii="仿宋_GB2312" w:hAnsi="仿宋_GB2312" w:eastAsia="仿宋_GB2312" w:cs="仿宋_GB2312"/>
          <w:sz w:val="30"/>
          <w:szCs w:val="30"/>
          <w:lang w:val="en-US" w:eastAsia="zh-CN"/>
        </w:rPr>
        <w:t>2、主要内容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项目建设规模总用地面积15369.84平方米，总建筑面积37545.41平方米，其中，地上建筑面积26927.66平方米，地下建筑面积10617.75平方米。主要建设地上10层、局部4层、地下1层的中医药感染特色专科综合楼（车库及人防设施），地上2层医疗设备楼，道路、广场、绿化以及配套工程等。</w:t>
      </w:r>
    </w:p>
    <w:p>
      <w:pPr>
        <w:numPr>
          <w:ilvl w:val="0"/>
          <w:numId w:val="1"/>
        </w:numPr>
        <w:spacing w:line="520" w:lineRule="exact"/>
        <w:ind w:left="0" w:leftChars="0" w:firstLine="0" w:firstLineChars="0"/>
        <w:outlineLvl w:val="0"/>
        <w:rPr>
          <w:rFonts w:hint="eastAsia" w:ascii="仿宋_GB2312"/>
        </w:rPr>
      </w:pPr>
      <w:r>
        <w:rPr>
          <w:rFonts w:hint="eastAsia" w:ascii="仿宋_GB2312"/>
        </w:rPr>
        <w:t>资金投入和使用情况、项目实施情况</w:t>
      </w:r>
    </w:p>
    <w:p>
      <w:pPr>
        <w:pStyle w:val="13"/>
        <w:keepNext w:val="0"/>
        <w:keepLines w:val="0"/>
        <w:pageBreakBefore w:val="0"/>
        <w:widowControl w:val="0"/>
        <w:numPr>
          <w:ilvl w:val="0"/>
          <w:numId w:val="4"/>
        </w:numPr>
        <w:kinsoku/>
        <w:wordWrap/>
        <w:overflowPunct/>
        <w:topLinePunct w:val="0"/>
        <w:autoSpaceDE/>
        <w:autoSpaceDN/>
        <w:bidi w:val="0"/>
        <w:adjustRightInd w:val="0"/>
        <w:snapToGrid w:val="0"/>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资金投入和使用情况</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00" w:firstLineChars="200"/>
        <w:textAlignment w:val="auto"/>
        <w:rPr>
          <w:rFonts w:hint="default"/>
          <w:lang w:val="en-US" w:eastAsia="zh-CN"/>
        </w:rPr>
      </w:pPr>
      <w:r>
        <w:rPr>
          <w:rStyle w:val="22"/>
          <w:rFonts w:hint="default" w:ascii="Times New Roman" w:hAnsi="Times New Roman" w:eastAsia="仿宋_GB2312" w:cs="Times New Roman"/>
          <w:kern w:val="2"/>
          <w:sz w:val="30"/>
          <w:szCs w:val="30"/>
          <w:lang w:val="en-US" w:eastAsia="zh-CN" w:bidi="ar-SA"/>
        </w:rPr>
        <w:t xml:space="preserve">项目总投资：24844万元；分年度投资额：2021年429万元，2022年8531万，2023年7716万元，2024年8168万元；资金来源：中央资金10000万元和专项债资金14844万元。2024年4月资金到位和投资完成情况：2024年4月资金到位20000万元，投资完成16436万元。 </w:t>
      </w:r>
      <w:r>
        <w:rPr>
          <w:rFonts w:hint="eastAsia" w:ascii="仿宋_GB2312" w:hAnsi="仿宋_GB2312" w:eastAsia="仿宋_GB2312" w:cs="仿宋_GB2312"/>
          <w:b w:val="0"/>
          <w:bCs w:val="0"/>
          <w:sz w:val="30"/>
          <w:szCs w:val="30"/>
          <w:lang w:val="en-US" w:eastAsia="zh-CN"/>
        </w:rPr>
        <w:t xml:space="preserve"> </w:t>
      </w:r>
      <w:r>
        <w:rPr>
          <w:rFonts w:hint="eastAsia"/>
          <w:color w:val="auto"/>
          <w:sz w:val="28"/>
          <w:szCs w:val="28"/>
          <w:lang w:val="en-US" w:eastAsia="zh-CN"/>
        </w:rPr>
        <w:t xml:space="preserve">    </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一是前期报建审批。项目现已完成项目建议书、可行性研究报告、初步设计及概算、土地、规划许可、施工许可等前期报建审批。二是工程形象进度。截止目前项目已完成：主体及二次结构施工完成100%；水电、空调、消防、通风完成70%，屋面完成50%；主楼外墙幕墙完成70%；地板砖完成70%；吊顶完成60%；裙楼外墙幕墙完成60%；内墙腻子开始施工；电梯安装开始施工。</w:t>
      </w:r>
    </w:p>
    <w:p>
      <w:pPr>
        <w:spacing w:line="520" w:lineRule="exact"/>
        <w:ind w:firstLine="600" w:firstLineChars="200"/>
        <w:rPr>
          <w:rFonts w:hint="eastAsia" w:ascii="仿宋_GB2312" w:hAnsi="黑体"/>
        </w:rPr>
      </w:pPr>
      <w:r>
        <w:rPr>
          <w:rFonts w:hint="eastAsia" w:ascii="黑体" w:hAnsi="黑体" w:eastAsia="黑体"/>
        </w:rPr>
        <w:t>二、绩效</w:t>
      </w:r>
      <w:r>
        <w:rPr>
          <w:rFonts w:ascii="黑体" w:hAnsi="黑体" w:eastAsia="黑体"/>
        </w:rPr>
        <w:t>评价</w:t>
      </w:r>
      <w:r>
        <w:rPr>
          <w:rFonts w:hint="eastAsia" w:ascii="黑体" w:hAnsi="黑体" w:eastAsia="黑体"/>
        </w:rPr>
        <w:t>结论</w:t>
      </w:r>
      <w:r>
        <w:rPr>
          <w:rFonts w:hint="eastAsia" w:ascii="仿宋_GB2312" w:hAnsi="黑体"/>
        </w:rPr>
        <w:t>（附</w:t>
      </w:r>
      <w:r>
        <w:rPr>
          <w:rFonts w:ascii="仿宋_GB2312" w:hAnsi="黑体"/>
        </w:rPr>
        <w:t>相关评分表</w:t>
      </w:r>
      <w:r>
        <w:rPr>
          <w:rFonts w:hint="eastAsia" w:ascii="仿宋_GB2312" w:hAnsi="黑体"/>
        </w:rPr>
        <w:t>）</w:t>
      </w:r>
    </w:p>
    <w:p>
      <w:pPr>
        <w:pStyle w:val="5"/>
        <w:numPr>
          <w:ilvl w:val="255"/>
          <w:numId w:val="0"/>
        </w:numPr>
        <w:spacing w:line="580" w:lineRule="exact"/>
      </w:pPr>
      <w:bookmarkStart w:id="18" w:name="_Toc29782"/>
      <w:bookmarkStart w:id="19" w:name="_Toc10048"/>
      <w:bookmarkStart w:id="20" w:name="_Toc2655"/>
      <w:bookmarkStart w:id="21" w:name="_Toc17325"/>
      <w:bookmarkStart w:id="22" w:name="_Toc21162"/>
      <w:bookmarkStart w:id="23" w:name="_Toc12179"/>
      <w:bookmarkStart w:id="24" w:name="_Toc496632353_WPSOffice_Level2"/>
      <w:bookmarkStart w:id="25" w:name="_Toc29086"/>
      <w:bookmarkStart w:id="26" w:name="_Toc31268"/>
      <w:bookmarkStart w:id="27" w:name="_Toc30152"/>
      <w:bookmarkStart w:id="28" w:name="_Toc578"/>
      <w:bookmarkStart w:id="29" w:name="_Toc9784"/>
      <w:r>
        <w:rPr>
          <w:rFonts w:eastAsia="楷体"/>
        </w:rPr>
        <w:t>（一）评分结果</w:t>
      </w:r>
      <w:bookmarkEnd w:id="18"/>
      <w:bookmarkEnd w:id="19"/>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运用由评价组设计的评价指标体系及评分标准，通过数据采集、问卷调查等，对安阳市中医院新建中医药感染特色专科综合楼项目进行客观评价，</w:t>
      </w:r>
      <w:r>
        <w:rPr>
          <w:rStyle w:val="22"/>
          <w:rFonts w:hint="default" w:ascii="Times New Roman" w:hAnsi="Times New Roman" w:eastAsia="仿宋_GB2312" w:cs="Times New Roman"/>
          <w:sz w:val="30"/>
          <w:szCs w:val="30"/>
          <w:highlight w:val="none"/>
          <w:lang w:val="en-US" w:eastAsia="zh-CN"/>
        </w:rPr>
        <w:t>可考察指标总分为100分，最终得分</w:t>
      </w:r>
      <w:r>
        <w:rPr>
          <w:rStyle w:val="22"/>
          <w:rFonts w:hint="default" w:ascii="Times New Roman" w:hAnsi="Times New Roman" w:cs="Times New Roman"/>
          <w:sz w:val="30"/>
          <w:szCs w:val="30"/>
          <w:highlight w:val="none"/>
          <w:lang w:val="en-US" w:eastAsia="zh-CN"/>
        </w:rPr>
        <w:t>89.32</w:t>
      </w:r>
      <w:r>
        <w:rPr>
          <w:rStyle w:val="22"/>
          <w:rFonts w:hint="default" w:ascii="Times New Roman" w:hAnsi="Times New Roman" w:eastAsia="仿宋_GB2312" w:cs="Times New Roman"/>
          <w:sz w:val="30"/>
          <w:szCs w:val="30"/>
          <w:highlight w:val="none"/>
          <w:lang w:val="en-US" w:eastAsia="zh-CN"/>
        </w:rPr>
        <w:t>分，</w:t>
      </w:r>
      <w:r>
        <w:rPr>
          <w:rStyle w:val="22"/>
          <w:rFonts w:hint="default" w:ascii="Times New Roman" w:hAnsi="Times New Roman" w:eastAsia="仿宋_GB2312" w:cs="Times New Roman"/>
          <w:sz w:val="30"/>
          <w:szCs w:val="30"/>
          <w:lang w:val="en-US" w:eastAsia="zh-CN"/>
        </w:rPr>
        <w:t>得分率</w:t>
      </w:r>
      <w:r>
        <w:rPr>
          <w:rStyle w:val="22"/>
          <w:rFonts w:hint="default" w:ascii="Times New Roman" w:hAnsi="Times New Roman" w:cs="Times New Roman"/>
          <w:sz w:val="30"/>
          <w:szCs w:val="30"/>
          <w:lang w:val="en-US" w:eastAsia="zh-CN"/>
        </w:rPr>
        <w:t>89.32</w:t>
      </w:r>
      <w:r>
        <w:rPr>
          <w:rStyle w:val="22"/>
          <w:rFonts w:hint="default" w:ascii="Times New Roman" w:hAnsi="Times New Roman" w:eastAsia="仿宋_GB2312" w:cs="Times New Roman"/>
          <w:sz w:val="30"/>
          <w:szCs w:val="30"/>
          <w:lang w:val="en-US" w:eastAsia="zh-CN"/>
        </w:rPr>
        <w:t>%，评价结果为“</w:t>
      </w:r>
      <w:r>
        <w:rPr>
          <w:rStyle w:val="22"/>
          <w:rFonts w:hint="eastAsia" w:ascii="Times New Roman" w:hAnsi="Times New Roman" w:eastAsia="仿宋_GB2312" w:cs="Times New Roman"/>
          <w:sz w:val="30"/>
          <w:szCs w:val="30"/>
          <w:highlight w:val="none"/>
          <w:lang w:val="en-US" w:eastAsia="zh-CN"/>
        </w:rPr>
        <w:t>良</w:t>
      </w:r>
      <w:r>
        <w:rPr>
          <w:rStyle w:val="22"/>
          <w:rFonts w:hint="default" w:ascii="Times New Roman" w:hAnsi="Times New Roman" w:eastAsia="仿宋_GB2312" w:cs="Times New Roman"/>
          <w:sz w:val="30"/>
          <w:szCs w:val="30"/>
          <w:lang w:val="en-US" w:eastAsia="zh-CN"/>
        </w:rPr>
        <w:t>”，详见表1。</w:t>
      </w:r>
    </w:p>
    <w:p>
      <w:pPr>
        <w:pStyle w:val="2"/>
        <w:jc w:val="center"/>
        <w:rPr>
          <w:rFonts w:hint="default" w:eastAsia="仿宋_GB2312"/>
          <w:sz w:val="20"/>
          <w:szCs w:val="20"/>
          <w:lang w:val="en-US" w:eastAsia="zh-CN"/>
        </w:rPr>
      </w:pPr>
      <w:r>
        <w:rPr>
          <w:sz w:val="20"/>
          <w:szCs w:val="20"/>
        </w:rPr>
        <w:t>表</w:t>
      </w:r>
      <w:r>
        <w:rPr>
          <w:rFonts w:hint="eastAsia"/>
          <w:sz w:val="20"/>
          <w:szCs w:val="20"/>
          <w:lang w:val="en-US" w:eastAsia="zh-CN"/>
        </w:rPr>
        <w:t>1</w:t>
      </w:r>
      <w:r>
        <w:rPr>
          <w:sz w:val="20"/>
          <w:szCs w:val="20"/>
        </w:rPr>
        <w:t>评价</w:t>
      </w:r>
      <w:r>
        <w:rPr>
          <w:rFonts w:hint="eastAsia"/>
          <w:sz w:val="20"/>
          <w:szCs w:val="20"/>
          <w:lang w:val="en-US" w:eastAsia="zh-CN"/>
        </w:rPr>
        <w:t>得分表</w:t>
      </w:r>
    </w:p>
    <w:tbl>
      <w:tblPr>
        <w:tblStyle w:val="15"/>
        <w:tblW w:w="9060" w:type="dxa"/>
        <w:jc w:val="center"/>
        <w:tblLayout w:type="fixed"/>
        <w:tblCellMar>
          <w:top w:w="0" w:type="dxa"/>
          <w:left w:w="108" w:type="dxa"/>
          <w:bottom w:w="0" w:type="dxa"/>
          <w:right w:w="108" w:type="dxa"/>
        </w:tblCellMar>
      </w:tblPr>
      <w:tblGrid>
        <w:gridCol w:w="1510"/>
        <w:gridCol w:w="1510"/>
        <w:gridCol w:w="1509"/>
        <w:gridCol w:w="1509"/>
        <w:gridCol w:w="1511"/>
        <w:gridCol w:w="1511"/>
      </w:tblGrid>
      <w:tr>
        <w:tblPrEx>
          <w:tblCellMar>
            <w:top w:w="0" w:type="dxa"/>
            <w:left w:w="108" w:type="dxa"/>
            <w:bottom w:w="0" w:type="dxa"/>
            <w:right w:w="108" w:type="dxa"/>
          </w:tblCellMar>
        </w:tblPrEx>
        <w:trPr>
          <w:trHeight w:val="480" w:hRule="atLeast"/>
          <w:tblHeader/>
          <w:jc w:val="center"/>
        </w:trPr>
        <w:tc>
          <w:tcPr>
            <w:tcW w:w="15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指标</w:t>
            </w:r>
          </w:p>
        </w:tc>
        <w:tc>
          <w:tcPr>
            <w:tcW w:w="1510"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A决策</w:t>
            </w:r>
          </w:p>
        </w:tc>
        <w:tc>
          <w:tcPr>
            <w:tcW w:w="150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B管理</w:t>
            </w:r>
          </w:p>
        </w:tc>
        <w:tc>
          <w:tcPr>
            <w:tcW w:w="1509"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C产出</w:t>
            </w:r>
          </w:p>
        </w:tc>
        <w:tc>
          <w:tcPr>
            <w:tcW w:w="1511"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D效益</w:t>
            </w:r>
          </w:p>
        </w:tc>
        <w:tc>
          <w:tcPr>
            <w:tcW w:w="1511" w:type="dxa"/>
            <w:tcBorders>
              <w:top w:val="single" w:color="auto" w:sz="4" w:space="0"/>
              <w:left w:val="nil"/>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总分</w:t>
            </w:r>
          </w:p>
        </w:tc>
      </w:tr>
      <w:tr>
        <w:tblPrEx>
          <w:tblCellMar>
            <w:top w:w="0" w:type="dxa"/>
            <w:left w:w="108" w:type="dxa"/>
            <w:bottom w:w="0" w:type="dxa"/>
            <w:right w:w="108" w:type="dxa"/>
          </w:tblCellMar>
        </w:tblPrEx>
        <w:trPr>
          <w:trHeight w:val="90" w:hRule="atLeast"/>
          <w:jc w:val="center"/>
        </w:trPr>
        <w:tc>
          <w:tcPr>
            <w:tcW w:w="1510" w:type="dxa"/>
            <w:tcBorders>
              <w:top w:val="nil"/>
              <w:left w:val="single" w:color="auto" w:sz="4" w:space="0"/>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分值</w:t>
            </w:r>
          </w:p>
        </w:tc>
        <w:tc>
          <w:tcPr>
            <w:tcW w:w="1510"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kern w:val="0"/>
                <w:sz w:val="20"/>
                <w:szCs w:val="20"/>
                <w:lang w:val="en-US" w:eastAsia="zh-CN"/>
              </w:rPr>
            </w:pPr>
            <w:r>
              <w:rPr>
                <w:rFonts w:hint="eastAsia"/>
                <w:kern w:val="0"/>
                <w:sz w:val="20"/>
                <w:szCs w:val="20"/>
                <w:lang w:val="en-US" w:eastAsia="zh-CN"/>
              </w:rPr>
              <w:t>34</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kern w:val="0"/>
                <w:sz w:val="20"/>
                <w:szCs w:val="20"/>
                <w:lang w:val="en-US" w:eastAsia="zh-CN"/>
              </w:rPr>
            </w:pPr>
            <w:r>
              <w:rPr>
                <w:rFonts w:hint="eastAsia"/>
                <w:kern w:val="0"/>
                <w:sz w:val="20"/>
                <w:szCs w:val="20"/>
                <w:lang w:val="en-US" w:eastAsia="zh-CN"/>
              </w:rPr>
              <w:t>26</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kern w:val="0"/>
                <w:sz w:val="20"/>
                <w:szCs w:val="20"/>
                <w:lang w:val="en-US" w:eastAsia="zh-CN"/>
              </w:rPr>
            </w:pPr>
            <w:r>
              <w:rPr>
                <w:rFonts w:hint="eastAsia"/>
                <w:kern w:val="0"/>
                <w:sz w:val="20"/>
                <w:szCs w:val="20"/>
                <w:lang w:val="en-US" w:eastAsia="zh-CN"/>
              </w:rPr>
              <w:t>20</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kern w:val="0"/>
                <w:sz w:val="20"/>
                <w:szCs w:val="20"/>
                <w:lang w:val="en-US" w:eastAsia="zh-CN"/>
              </w:rPr>
            </w:pPr>
            <w:r>
              <w:rPr>
                <w:rFonts w:hint="eastAsia"/>
                <w:kern w:val="0"/>
                <w:sz w:val="20"/>
                <w:szCs w:val="20"/>
                <w:lang w:val="en-US" w:eastAsia="zh-CN"/>
              </w:rPr>
              <w:t>20</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kern w:val="0"/>
                <w:sz w:val="20"/>
                <w:szCs w:val="20"/>
                <w:lang w:val="en-US" w:eastAsia="zh-CN"/>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90" w:hRule="atLeast"/>
          <w:jc w:val="center"/>
        </w:trPr>
        <w:tc>
          <w:tcPr>
            <w:tcW w:w="1510" w:type="dxa"/>
            <w:tcBorders>
              <w:top w:val="nil"/>
              <w:left w:val="single" w:color="auto" w:sz="4" w:space="0"/>
              <w:bottom w:val="single" w:color="auto" w:sz="4" w:space="0"/>
              <w:right w:val="single" w:color="auto" w:sz="4" w:space="0"/>
            </w:tcBorders>
            <w:noWrap/>
            <w:vAlign w:val="center"/>
          </w:tcPr>
          <w:p>
            <w:pPr>
              <w:widowControl/>
              <w:autoSpaceDE/>
              <w:autoSpaceDN/>
              <w:spacing w:line="240" w:lineRule="auto"/>
              <w:ind w:firstLine="0" w:firstLineChars="0"/>
              <w:jc w:val="center"/>
              <w:rPr>
                <w:b/>
                <w:bCs/>
                <w:kern w:val="0"/>
                <w:sz w:val="20"/>
                <w:szCs w:val="20"/>
              </w:rPr>
            </w:pPr>
            <w:r>
              <w:rPr>
                <w:b/>
                <w:bCs/>
                <w:kern w:val="0"/>
                <w:sz w:val="20"/>
                <w:szCs w:val="20"/>
              </w:rPr>
              <w:t>得分</w:t>
            </w:r>
          </w:p>
        </w:tc>
        <w:tc>
          <w:tcPr>
            <w:tcW w:w="1510"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32.61</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25.21</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14</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17.5</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89.32</w:t>
            </w:r>
          </w:p>
        </w:tc>
      </w:tr>
      <w:tr>
        <w:tblPrEx>
          <w:tblCellMar>
            <w:top w:w="0" w:type="dxa"/>
            <w:left w:w="108" w:type="dxa"/>
            <w:bottom w:w="0" w:type="dxa"/>
            <w:right w:w="108" w:type="dxa"/>
          </w:tblCellMar>
        </w:tblPrEx>
        <w:trPr>
          <w:trHeight w:val="90" w:hRule="atLeast"/>
          <w:jc w:val="center"/>
        </w:trPr>
        <w:tc>
          <w:tcPr>
            <w:tcW w:w="1510" w:type="dxa"/>
            <w:tcBorders>
              <w:top w:val="nil"/>
              <w:left w:val="single" w:color="auto" w:sz="4" w:space="0"/>
              <w:bottom w:val="single" w:color="auto" w:sz="4" w:space="0"/>
              <w:right w:val="single" w:color="auto" w:sz="4" w:space="0"/>
            </w:tcBorders>
            <w:noWrap/>
            <w:vAlign w:val="center"/>
          </w:tcPr>
          <w:p>
            <w:pPr>
              <w:widowControl/>
              <w:autoSpaceDE/>
              <w:autoSpaceDN/>
              <w:spacing w:line="240" w:lineRule="auto"/>
              <w:ind w:firstLine="0" w:firstLineChars="0"/>
              <w:jc w:val="center"/>
              <w:rPr>
                <w:kern w:val="0"/>
                <w:sz w:val="20"/>
                <w:szCs w:val="20"/>
              </w:rPr>
            </w:pPr>
            <w:r>
              <w:rPr>
                <w:b/>
                <w:bCs/>
                <w:kern w:val="0"/>
                <w:sz w:val="20"/>
                <w:szCs w:val="20"/>
              </w:rPr>
              <w:t>得分率</w:t>
            </w:r>
          </w:p>
        </w:tc>
        <w:tc>
          <w:tcPr>
            <w:tcW w:w="1510"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95.91</w:t>
            </w:r>
            <w:r>
              <w:rPr>
                <w:sz w:val="20"/>
                <w:szCs w:val="20"/>
              </w:rPr>
              <w:t>%</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96.96</w:t>
            </w:r>
            <w:r>
              <w:rPr>
                <w:sz w:val="20"/>
                <w:szCs w:val="20"/>
              </w:rPr>
              <w:t>%</w:t>
            </w:r>
          </w:p>
        </w:tc>
        <w:tc>
          <w:tcPr>
            <w:tcW w:w="1509"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70</w:t>
            </w:r>
            <w:r>
              <w:rPr>
                <w:sz w:val="20"/>
                <w:szCs w:val="20"/>
              </w:rPr>
              <w:t>%</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87.50%</w:t>
            </w:r>
          </w:p>
        </w:tc>
        <w:tc>
          <w:tcPr>
            <w:tcW w:w="1511" w:type="dxa"/>
            <w:tcBorders>
              <w:top w:val="nil"/>
              <w:left w:val="nil"/>
              <w:bottom w:val="single" w:color="auto" w:sz="4" w:space="0"/>
              <w:right w:val="single" w:color="auto" w:sz="4" w:space="0"/>
            </w:tcBorders>
            <w:noWrap/>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89.32</w:t>
            </w:r>
            <w:r>
              <w:rPr>
                <w:sz w:val="20"/>
                <w:szCs w:val="20"/>
              </w:rPr>
              <w:t>%</w:t>
            </w:r>
          </w:p>
        </w:tc>
      </w:tr>
    </w:tbl>
    <w:p>
      <w:pPr>
        <w:pStyle w:val="2"/>
      </w:pPr>
    </w:p>
    <w:p>
      <w:pPr>
        <w:pStyle w:val="5"/>
        <w:numPr>
          <w:ilvl w:val="0"/>
          <w:numId w:val="0"/>
        </w:numPr>
        <w:autoSpaceDE/>
        <w:autoSpaceDN/>
        <w:spacing w:line="240" w:lineRule="auto"/>
        <w:ind w:leftChars="0"/>
        <w:rPr>
          <w:rFonts w:eastAsia="楷体"/>
        </w:rPr>
      </w:pPr>
      <w:bookmarkStart w:id="30" w:name="_Toc12077"/>
      <w:bookmarkStart w:id="31" w:name="_Toc18517"/>
      <w:bookmarkStart w:id="32" w:name="_Toc16359"/>
      <w:bookmarkStart w:id="33" w:name="_Toc21035"/>
      <w:bookmarkStart w:id="34" w:name="_Toc18153"/>
      <w:bookmarkStart w:id="35" w:name="_Toc17842"/>
      <w:bookmarkStart w:id="36" w:name="_Toc22911"/>
      <w:bookmarkStart w:id="37" w:name="_Toc797915701_WPSOffice_Level2"/>
      <w:bookmarkStart w:id="38" w:name="_Toc21571"/>
      <w:bookmarkStart w:id="39" w:name="_Toc26402"/>
      <w:bookmarkStart w:id="40" w:name="_Toc31072"/>
      <w:bookmarkStart w:id="41" w:name="_Toc2030"/>
      <w:bookmarkStart w:id="42" w:name="_Toc933"/>
      <w:bookmarkStart w:id="43" w:name="_Toc28213"/>
      <w:r>
        <w:rPr>
          <w:rFonts w:hint="eastAsia" w:eastAsia="楷体"/>
          <w:lang w:eastAsia="zh-CN"/>
        </w:rPr>
        <w:t>（</w:t>
      </w:r>
      <w:r>
        <w:rPr>
          <w:rFonts w:hint="eastAsia" w:eastAsia="楷体"/>
          <w:lang w:val="en-US" w:eastAsia="zh-CN"/>
        </w:rPr>
        <w:t>二</w:t>
      </w:r>
      <w:r>
        <w:rPr>
          <w:rFonts w:hint="eastAsia" w:eastAsia="楷体"/>
          <w:lang w:eastAsia="zh-CN"/>
        </w:rPr>
        <w:t>）</w:t>
      </w:r>
      <w:r>
        <w:rPr>
          <w:rFonts w:eastAsia="楷体"/>
        </w:rPr>
        <w:t>评价结论</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pPr>
      <w:r>
        <w:rPr>
          <w:rStyle w:val="22"/>
          <w:rFonts w:hint="eastAsia" w:ascii="仿宋_GB2312" w:hAnsi="仿宋_GB2312" w:eastAsia="仿宋_GB2312" w:cs="仿宋_GB2312"/>
          <w:sz w:val="30"/>
          <w:szCs w:val="30"/>
          <w:lang w:val="en-US" w:eastAsia="zh-CN"/>
        </w:rPr>
        <w:t>从总体得分情况看，决策、管理部分得分较高，主要因为项目立项依据充分，符合专项债券项目管理规定，绩效目标明确且与项目建设内容匹配，指标值设置较为合理且可量化程度高，事前绩效评价、可研、实施方案等资料完整、内容规范并按规定履行审批程序，专项债资金到位及时，建设内容与专项债资金使用方向一致，预期能取得较好的产出与收益；管理部分专项债券收支、还本付息和专项收入等合理纳入预算管理，专项债券收支、还本付息和专项收入合理按照规定预算收支科目单独核算、全面管理，债券资金的使用符合国家财经法规和财务管理制度的规定，资金的拨付有完整的审批程序和手续，资金使用符合项目预算批复或合同规定的用途，资金使用不是用于偿还债务、经常性支出和楼堂馆所等中央明令禁止的项目支出；资金使用不存在截留、挤占、挪用、虚列支出等情况，资金拨付和支出进度按计划执行，及时支付到资金使用最末端，形成实物工作量。资金拨付和支出进度与项目建设进度匹配，不存在资金闲置情况，严格执行本息偿还计划，建立组织管理机构，有组织机构保障，制定健全完善实物管理制度并严格执行，项目建设内容调整及支出调整手续完备；项目实施的人员条件、场地设备、信息支撑等落实到位，项目合同书、验收报告、技术鉴定等资料齐全并及时归档，对专项债券项目信息按要求公开。按要求及时在信息系统填报信息，及时整改外部监督发现的问题，不存在财务、采购、管理方面的问题；</w:t>
      </w:r>
      <w:r>
        <w:rPr>
          <w:rStyle w:val="22"/>
          <w:rFonts w:hint="eastAsia" w:ascii="仿宋_GB2312" w:hAnsi="仿宋_GB2312" w:eastAsia="仿宋_GB2312" w:cs="仿宋_GB2312"/>
          <w:sz w:val="30"/>
          <w:szCs w:val="30"/>
          <w:highlight w:val="none"/>
          <w:lang w:val="en-US" w:eastAsia="zh-CN"/>
        </w:rPr>
        <w:t>产出部分得分较低，主要因为项目运营指标下的运营成本不得分，实际成本不能获取，运营收入和收益不得分，实际年收入不能获取。除此之外，预期居民医疗场所及公共服务可以提供，项目进度按计划施工，项目建设质量合格，项目支出与项目建设内容匹配未超出专项债资金投入额度，项目处在建设期，项目形成实际资产与计划一致。效益部分总体收益暂不能获取，评价期内不存在非正常纳税情况，不存在群众举报、投诉、群体性等舆情事件，项目对污染防治的管理组织、控制要点、措施及应急预案进行了详细规定，项目未发生严重污染事件，项目建成对社会创造更多的就业机会，社会公众对项目的综合满意对较高。</w:t>
      </w:r>
    </w:p>
    <w:p>
      <w:pPr>
        <w:spacing w:line="520" w:lineRule="exact"/>
        <w:ind w:firstLine="600" w:firstLineChars="200"/>
        <w:rPr>
          <w:rFonts w:hint="eastAsia" w:ascii="仿宋_GB2312"/>
        </w:rPr>
      </w:pPr>
      <w:r>
        <w:rPr>
          <w:rFonts w:hint="eastAsia" w:ascii="黑体" w:hAnsi="黑体" w:eastAsia="黑体"/>
        </w:rPr>
        <w:t>三、主要成效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截止2024年4月30日，项目已经完成了项目建议书、可行性研究报告、初步设计及概算、土地、规划许可、施工许可等前期报建审批。截止到目前，项目已完成：</w:t>
      </w:r>
      <w:r>
        <w:rPr>
          <w:rStyle w:val="22"/>
          <w:rFonts w:hint="default" w:ascii="Times New Roman" w:hAnsi="Times New Roman" w:eastAsia="仿宋_GB2312" w:cs="Times New Roman"/>
          <w:sz w:val="30"/>
          <w:szCs w:val="30"/>
          <w:highlight w:val="none"/>
          <w:lang w:val="en-US" w:eastAsia="zh-CN"/>
        </w:rPr>
        <w:t>主体及二次结构施工完成100%</w:t>
      </w:r>
      <w:r>
        <w:rPr>
          <w:rStyle w:val="22"/>
          <w:rFonts w:hint="default" w:ascii="Times New Roman" w:hAnsi="Times New Roman" w:eastAsia="仿宋_GB2312" w:cs="Times New Roman"/>
          <w:sz w:val="30"/>
          <w:szCs w:val="30"/>
          <w:lang w:val="en-US" w:eastAsia="zh-CN"/>
        </w:rPr>
        <w:t>；水电、空调、消防、通风完成70%，屋面完成50%；主楼外墙幕墙完成70%；地板砖完成70%；吊顶完成60%；裙楼外墙幕墙完成60%；内墙腻子开始施工；电梯安装开始施工。</w:t>
      </w:r>
    </w:p>
    <w:p>
      <w:pPr>
        <w:spacing w:line="520" w:lineRule="exact"/>
        <w:ind w:left="1800" w:leftChars="200" w:hanging="1200" w:hangingChars="400"/>
        <w:rPr>
          <w:rFonts w:ascii="仿宋_GB2312"/>
        </w:rPr>
      </w:pPr>
      <w:r>
        <w:rPr>
          <w:rFonts w:hint="eastAsia" w:ascii="仿宋_GB2312"/>
        </w:rPr>
        <w:t>附件一 绩效评价工作开展情况（包含绩效评价目的、对象和范围，绩效评价依据，评价指标体系及评价标准，绩效评价原则、评价方法，绩效评价工作过程）</w:t>
      </w:r>
    </w:p>
    <w:p>
      <w:pPr>
        <w:spacing w:line="520" w:lineRule="exact"/>
        <w:ind w:left="1800" w:leftChars="200" w:hanging="1200" w:hangingChars="400"/>
        <w:rPr>
          <w:rFonts w:ascii="仿宋_GB2312"/>
        </w:rPr>
      </w:pPr>
      <w:r>
        <w:rPr>
          <w:rFonts w:hint="eastAsia" w:ascii="仿宋_GB2312"/>
        </w:rPr>
        <w:t>附件二 绩效评价指标分析（包含项目决策、过程、产出、效益指标分析）</w:t>
      </w:r>
    </w:p>
    <w:p>
      <w:pPr>
        <w:spacing w:line="520" w:lineRule="exact"/>
        <w:ind w:firstLine="600"/>
        <w:rPr>
          <w:rFonts w:ascii="仿宋_GB2312"/>
        </w:rPr>
      </w:pPr>
      <w:r>
        <w:rPr>
          <w:rFonts w:hint="eastAsia" w:ascii="仿宋_GB2312"/>
        </w:rPr>
        <w:t>附件三 项目绩效评价指标体系评分表</w:t>
      </w:r>
    </w:p>
    <w:p>
      <w:pPr>
        <w:spacing w:line="520" w:lineRule="exact"/>
        <w:ind w:left="1800" w:leftChars="200" w:hanging="1200" w:hangingChars="400"/>
        <w:rPr>
          <w:rFonts w:ascii="仿宋_GB2312"/>
        </w:rPr>
        <w:sectPr>
          <w:pgSz w:w="11906" w:h="16838"/>
          <w:pgMar w:top="1020" w:right="1474" w:bottom="624" w:left="1474" w:header="737" w:footer="850" w:gutter="0"/>
          <w:cols w:space="0" w:num="1"/>
          <w:docGrid w:type="lines" w:linePitch="408" w:charSpace="0"/>
        </w:sectPr>
      </w:pPr>
    </w:p>
    <w:p>
      <w:pPr>
        <w:pStyle w:val="4"/>
        <w:autoSpaceDE/>
        <w:autoSpaceDN/>
        <w:spacing w:line="580" w:lineRule="exact"/>
        <w:ind w:firstLine="640"/>
        <w:rPr>
          <w:bCs w:val="0"/>
          <w:szCs w:val="32"/>
        </w:rPr>
      </w:pPr>
      <w:bookmarkStart w:id="44" w:name="_Toc28927"/>
      <w:bookmarkStart w:id="45" w:name="_Toc31812"/>
      <w:bookmarkStart w:id="46" w:name="_Toc25688"/>
      <w:bookmarkStart w:id="47" w:name="_Toc8482"/>
      <w:bookmarkStart w:id="48" w:name="_Toc13791"/>
      <w:bookmarkStart w:id="49" w:name="_Toc19557"/>
      <w:bookmarkStart w:id="50" w:name="_Toc17408"/>
      <w:bookmarkStart w:id="51" w:name="_Toc1247225986_WPSOffice_Level1"/>
      <w:bookmarkStart w:id="52" w:name="_Toc29470"/>
      <w:bookmarkStart w:id="53" w:name="_Toc440"/>
      <w:bookmarkStart w:id="54" w:name="_Toc3116"/>
      <w:bookmarkStart w:id="55" w:name="_Toc481"/>
      <w:bookmarkStart w:id="56" w:name="_Toc13548"/>
      <w:bookmarkStart w:id="57" w:name="_Toc29917"/>
      <w:bookmarkStart w:id="58" w:name="_Toc8480"/>
      <w:bookmarkStart w:id="59" w:name="_Toc3826"/>
      <w:bookmarkStart w:id="60" w:name="_Toc17237"/>
      <w:r>
        <w:rPr>
          <w:bCs w:val="0"/>
          <w:szCs w:val="32"/>
        </w:rPr>
        <w:t>附件一 绩效评价工作开展情况</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5"/>
        <w:spacing w:line="580" w:lineRule="exact"/>
        <w:ind w:firstLine="640"/>
        <w:rPr>
          <w:rFonts w:eastAsia="楷体"/>
        </w:rPr>
      </w:pPr>
      <w:bookmarkStart w:id="61" w:name="_Toc15177"/>
      <w:bookmarkStart w:id="62" w:name="_Toc1091"/>
      <w:bookmarkStart w:id="63" w:name="_Toc7816"/>
      <w:bookmarkStart w:id="64" w:name="_Toc757"/>
      <w:bookmarkStart w:id="65" w:name="_Toc15356"/>
      <w:bookmarkStart w:id="66" w:name="_Toc9177"/>
      <w:bookmarkStart w:id="67" w:name="_Toc26217"/>
      <w:bookmarkStart w:id="68" w:name="_Toc31024"/>
      <w:bookmarkStart w:id="69" w:name="_Toc929"/>
      <w:bookmarkStart w:id="70" w:name="_Toc7622"/>
      <w:bookmarkStart w:id="71" w:name="_Toc14886"/>
      <w:bookmarkStart w:id="72" w:name="_Toc20080"/>
      <w:bookmarkStart w:id="73" w:name="_Toc18008"/>
      <w:bookmarkStart w:id="74" w:name="_Toc1530900051_WPSOffice_Level2"/>
      <w:bookmarkStart w:id="75" w:name="_Toc6573"/>
      <w:bookmarkStart w:id="76" w:name="_Toc13105"/>
      <w:bookmarkStart w:id="77" w:name="_Toc23637"/>
      <w:r>
        <w:rPr>
          <w:rFonts w:eastAsia="楷体"/>
        </w:rPr>
        <w:t>（一）绩效评价</w:t>
      </w:r>
      <w:bookmarkEnd w:id="61"/>
      <w:bookmarkEnd w:id="62"/>
      <w:bookmarkEnd w:id="63"/>
      <w:r>
        <w:rPr>
          <w:rFonts w:eastAsia="楷体"/>
        </w:rPr>
        <w:t>目标</w:t>
      </w:r>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绩效评价的主要目的是全面贯彻落实《河南省财政厅关于全面推进预算绩效管理的实施意见》、《河南省财政厅关于开展2022年度专项债券项目资金重点绩效评价工作的通知》（豫财债函〔2023〕13号）文件精神，建立科学、合理的地方政府专项债券绩效评价管理体系，从而提升专项债券资金的使用效率及效果，发挥专项债券资金促进稳投资、扩内需、补短板的积极作用。</w:t>
      </w:r>
    </w:p>
    <w:p>
      <w:pPr>
        <w:keepNext/>
        <w:keepLines/>
        <w:autoSpaceDE/>
        <w:autoSpaceDN/>
        <w:spacing w:line="580" w:lineRule="exact"/>
        <w:ind w:firstLine="640"/>
        <w:rPr>
          <w:rFonts w:hint="default" w:ascii="Times New Roman" w:hAnsi="Times New Roman" w:cs="Times New Roman"/>
        </w:rPr>
      </w:pPr>
      <w:r>
        <w:rPr>
          <w:rStyle w:val="22"/>
          <w:rFonts w:hint="default" w:ascii="Times New Roman" w:hAnsi="Times New Roman" w:eastAsia="仿宋_GB2312" w:cs="Times New Roman"/>
          <w:sz w:val="30"/>
          <w:szCs w:val="30"/>
          <w:lang w:val="en-US" w:eastAsia="zh-CN"/>
        </w:rPr>
        <w:t>本次绩效评价，通过科学、合理的评价方法，对安阳市中医院中医药感染特色专科综合楼项目绩效进行可靠的阶段性绩效评价，分析绩效目标的完成度以及预期由此产生的相关效益，旨在发现项目前期与评价期间内实施过程中存在的问题，得出关于项目的初步结论，并在此基础上提出修正性建议，以促进债券项目资金的管理和使用水平进一步提高。</w:t>
      </w:r>
    </w:p>
    <w:p>
      <w:pPr>
        <w:pStyle w:val="5"/>
        <w:spacing w:line="580" w:lineRule="exact"/>
        <w:ind w:firstLine="640"/>
        <w:rPr>
          <w:rFonts w:eastAsia="仿宋_GB2312"/>
          <w:b/>
        </w:rPr>
      </w:pPr>
      <w:bookmarkStart w:id="78" w:name="_Toc11606"/>
      <w:bookmarkStart w:id="79" w:name="_Toc7405"/>
      <w:bookmarkStart w:id="80" w:name="_Toc2093121406_WPSOffice_Level2"/>
      <w:bookmarkStart w:id="81" w:name="_Toc24156"/>
      <w:bookmarkStart w:id="82" w:name="_Toc26873"/>
      <w:bookmarkStart w:id="83" w:name="_Toc31728"/>
      <w:bookmarkStart w:id="84" w:name="_Toc14756"/>
      <w:bookmarkStart w:id="85" w:name="_Toc14133"/>
      <w:bookmarkStart w:id="86" w:name="_Toc25623"/>
      <w:bookmarkStart w:id="87" w:name="_Toc17257"/>
      <w:bookmarkStart w:id="88" w:name="_Toc9676"/>
      <w:bookmarkStart w:id="89" w:name="_Toc13148"/>
      <w:bookmarkStart w:id="90" w:name="_Toc13614"/>
      <w:bookmarkStart w:id="91" w:name="_Toc31027"/>
      <w:r>
        <w:rPr>
          <w:rFonts w:eastAsia="楷体"/>
        </w:rPr>
        <w:t>（二）绩效评价对象和范围</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本次评价的对象为安阳市中医院中医药感染特色专科综合楼项目，依据项目实施方案，项目总投资为248</w:t>
      </w:r>
      <w:r>
        <w:rPr>
          <w:rStyle w:val="22"/>
          <w:rFonts w:hint="default" w:ascii="Times New Roman" w:hAnsi="Times New Roman" w:cs="Times New Roman"/>
          <w:sz w:val="30"/>
          <w:szCs w:val="30"/>
          <w:lang w:val="en-US" w:eastAsia="zh-CN"/>
        </w:rPr>
        <w:t>44</w:t>
      </w:r>
      <w:r>
        <w:rPr>
          <w:rStyle w:val="22"/>
          <w:rFonts w:hint="default" w:ascii="Times New Roman" w:hAnsi="Times New Roman" w:eastAsia="仿宋_GB2312" w:cs="Times New Roman"/>
          <w:sz w:val="30"/>
          <w:szCs w:val="30"/>
          <w:lang w:val="en-US" w:eastAsia="zh-CN"/>
        </w:rPr>
        <w:t>万元，资金来源为发行政府专项债券和中央资金。</w:t>
      </w:r>
      <w:bookmarkStart w:id="92" w:name="_Toc15802"/>
      <w:bookmarkStart w:id="93" w:name="_Toc30710"/>
      <w:bookmarkStart w:id="94" w:name="_Toc19802"/>
      <w:r>
        <w:rPr>
          <w:rStyle w:val="22"/>
          <w:rFonts w:hint="default" w:ascii="Times New Roman" w:hAnsi="Times New Roman" w:eastAsia="仿宋_GB2312" w:cs="Times New Roman"/>
          <w:sz w:val="30"/>
          <w:szCs w:val="30"/>
          <w:lang w:val="en-US" w:eastAsia="zh-CN"/>
        </w:rPr>
        <w:t>2022年度，计划总投入9000万元，其中：专项债资金9000万元。第一批专项债资金900万元、第二批专项债资金8100万已实际到位。本次绩效评价时间范围为项目立项之日起至2024年4月30日。</w:t>
      </w:r>
    </w:p>
    <w:p>
      <w:pPr>
        <w:pStyle w:val="5"/>
        <w:autoSpaceDE/>
        <w:autoSpaceDN/>
        <w:spacing w:beforeLines="50" w:line="580" w:lineRule="exact"/>
        <w:ind w:firstLine="640"/>
        <w:rPr>
          <w:rFonts w:eastAsia="楷体"/>
        </w:rPr>
      </w:pPr>
      <w:bookmarkStart w:id="95" w:name="_Toc18581"/>
      <w:bookmarkStart w:id="96" w:name="_Toc11135"/>
      <w:bookmarkStart w:id="97" w:name="_Toc32192"/>
      <w:bookmarkStart w:id="98" w:name="_Toc25043"/>
      <w:bookmarkStart w:id="99" w:name="_Toc15134"/>
      <w:bookmarkStart w:id="100" w:name="_Toc10827"/>
      <w:bookmarkStart w:id="101" w:name="_Toc31175"/>
      <w:bookmarkStart w:id="102" w:name="_Toc30333"/>
      <w:bookmarkStart w:id="103" w:name="_Toc21392"/>
      <w:bookmarkStart w:id="104" w:name="_Toc31639"/>
      <w:bookmarkStart w:id="105" w:name="_Toc23753"/>
      <w:bookmarkStart w:id="106" w:name="_Toc18284"/>
      <w:bookmarkStart w:id="107" w:name="_Toc26276"/>
      <w:bookmarkStart w:id="108" w:name="_Toc1495920657_WPSOffice_Level2"/>
      <w:bookmarkStart w:id="109" w:name="_Toc31384"/>
      <w:bookmarkStart w:id="110" w:name="_Toc17989"/>
      <w:r>
        <w:rPr>
          <w:rFonts w:eastAsia="楷体"/>
        </w:rPr>
        <w:t>（三）绩效评价原则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eastAsia" w:ascii="仿宋_GB2312" w:hAnsi="仿宋_GB2312" w:eastAsia="仿宋_GB2312" w:cs="仿宋_GB2312"/>
          <w:sz w:val="30"/>
          <w:szCs w:val="30"/>
          <w:lang w:val="en-US" w:eastAsia="zh-CN"/>
        </w:rPr>
      </w:pPr>
      <w:r>
        <w:rPr>
          <w:rStyle w:val="22"/>
          <w:rFonts w:hint="eastAsia" w:ascii="仿宋_GB2312" w:hAnsi="仿宋_GB2312" w:eastAsia="仿宋_GB2312" w:cs="仿宋_GB2312"/>
          <w:sz w:val="30"/>
          <w:szCs w:val="30"/>
          <w:lang w:val="en-US" w:eastAsia="zh-CN"/>
        </w:rPr>
        <w:t xml:space="preserve">一是科学规范原则：绩效评价严格遵循既定程序，科学可行；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eastAsia" w:ascii="仿宋_GB2312" w:hAnsi="仿宋_GB2312" w:eastAsia="仿宋_GB2312" w:cs="仿宋_GB2312"/>
          <w:sz w:val="30"/>
          <w:szCs w:val="30"/>
          <w:lang w:val="en-US" w:eastAsia="zh-CN"/>
        </w:rPr>
      </w:pPr>
      <w:r>
        <w:rPr>
          <w:rStyle w:val="22"/>
          <w:rFonts w:hint="eastAsia" w:ascii="仿宋_GB2312" w:hAnsi="仿宋_GB2312" w:eastAsia="仿宋_GB2312" w:cs="仿宋_GB2312"/>
          <w:sz w:val="30"/>
          <w:szCs w:val="30"/>
          <w:lang w:val="en-US" w:eastAsia="zh-CN"/>
        </w:rPr>
        <w:t>二是公开公正原则：评价结果客观公正，并接受社会公开监督；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eastAsia" w:ascii="仿宋_GB2312" w:hAnsi="仿宋_GB2312" w:eastAsia="仿宋_GB2312" w:cs="仿宋_GB2312"/>
          <w:sz w:val="30"/>
          <w:szCs w:val="30"/>
          <w:lang w:val="en-US" w:eastAsia="zh-CN"/>
        </w:rPr>
      </w:pPr>
      <w:r>
        <w:rPr>
          <w:rStyle w:val="22"/>
          <w:rFonts w:hint="eastAsia" w:ascii="仿宋_GB2312" w:hAnsi="仿宋_GB2312" w:eastAsia="仿宋_GB2312" w:cs="仿宋_GB2312"/>
          <w:sz w:val="30"/>
          <w:szCs w:val="30"/>
          <w:lang w:val="en-US" w:eastAsia="zh-CN"/>
        </w:rPr>
        <w:t xml:space="preserve">三是分级分类原则：根据评价对象特点分类组织实施；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eastAsia" w:ascii="仿宋_GB2312" w:hAnsi="仿宋_GB2312" w:eastAsia="仿宋_GB2312" w:cs="仿宋_GB2312"/>
          <w:sz w:val="30"/>
          <w:szCs w:val="30"/>
          <w:lang w:val="en-US" w:eastAsia="zh-CN"/>
        </w:rPr>
      </w:pPr>
      <w:r>
        <w:rPr>
          <w:rStyle w:val="22"/>
          <w:rFonts w:hint="eastAsia" w:ascii="仿宋_GB2312" w:hAnsi="仿宋_GB2312" w:eastAsia="仿宋_GB2312" w:cs="仿宋_GB2312"/>
          <w:sz w:val="30"/>
          <w:szCs w:val="30"/>
          <w:lang w:val="en-US" w:eastAsia="zh-CN"/>
        </w:rPr>
        <w:t>四是绩效相关原则：支出与其产出之间有紧密相关关系。</w:t>
      </w:r>
    </w:p>
    <w:p>
      <w:pPr>
        <w:pStyle w:val="5"/>
        <w:autoSpaceDE/>
        <w:autoSpaceDN/>
        <w:spacing w:line="580" w:lineRule="exact"/>
        <w:ind w:firstLine="640"/>
        <w:rPr>
          <w:rFonts w:eastAsia="楷体"/>
        </w:rPr>
      </w:pPr>
      <w:bookmarkStart w:id="111" w:name="_Toc22079"/>
      <w:bookmarkStart w:id="112" w:name="_Toc2627"/>
      <w:bookmarkStart w:id="113" w:name="_Toc9342"/>
      <w:bookmarkStart w:id="114" w:name="_Toc4263"/>
      <w:bookmarkStart w:id="115" w:name="_Toc10900"/>
      <w:bookmarkStart w:id="116" w:name="_Toc31488"/>
      <w:bookmarkStart w:id="117" w:name="_Toc4202"/>
      <w:bookmarkStart w:id="118" w:name="_Toc13654"/>
      <w:bookmarkStart w:id="119" w:name="_Toc16034"/>
      <w:bookmarkStart w:id="120" w:name="_Toc1649258561_WPSOffice_Level2"/>
      <w:bookmarkStart w:id="121" w:name="_Toc26855"/>
      <w:bookmarkStart w:id="122" w:name="_Toc24442"/>
      <w:bookmarkStart w:id="123" w:name="_Toc1205"/>
      <w:bookmarkStart w:id="124" w:name="_Toc27277"/>
      <w:r>
        <w:rPr>
          <w:rFonts w:eastAsia="楷体"/>
        </w:rPr>
        <w:t>（四）绩效评价指标体系</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根据《财政部关于印发&lt;地方政府专项债券项目资金绩效管理办法&gt;的通知》（财预〔2021〕61号）、《河南省财政厅项目支出绩效评价管理办法》（财预〔2022〕13号）等相关文件，绩效评价结果量化为分数，并按照综合评分进行分级。综合评分为90分（含）以上的为“优”，80分（含）至90分的为“良”，70分（含）至80分的为“中”，70分以下的为“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本次绩效评价采用定量与定性相结合的方式，对收集的相关资料，在汇总、整理、分析的基础上，运用审阅资料、对比分析法、公众评判法、实地调查法等方法，系统、科学地反映项目综合绩效情况。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本项目指标体系从决策、管理、产出和效益四个方面进行分析，由4项一级指标、11项二级指标、32项三级指标构成，具体指标体系详见附件二。</w:t>
      </w:r>
    </w:p>
    <w:p>
      <w:pPr>
        <w:pStyle w:val="5"/>
        <w:autoSpaceDE/>
        <w:autoSpaceDN/>
        <w:spacing w:line="580" w:lineRule="exact"/>
        <w:ind w:firstLine="640"/>
        <w:rPr>
          <w:rFonts w:eastAsia="楷体"/>
        </w:rPr>
      </w:pPr>
      <w:bookmarkStart w:id="125" w:name="_Toc13879"/>
      <w:bookmarkStart w:id="126" w:name="_Toc7408"/>
      <w:bookmarkStart w:id="127" w:name="_Toc25649"/>
      <w:bookmarkStart w:id="128" w:name="_Toc30556"/>
      <w:bookmarkStart w:id="129" w:name="_Toc1821"/>
      <w:bookmarkStart w:id="130" w:name="_Toc23973"/>
      <w:bookmarkStart w:id="131" w:name="_Toc16677"/>
      <w:bookmarkStart w:id="132" w:name="_Toc1753497238_WPSOffice_Level2"/>
      <w:bookmarkStart w:id="133" w:name="_Toc32269"/>
      <w:bookmarkStart w:id="134" w:name="_Toc2054"/>
      <w:bookmarkStart w:id="135" w:name="_Toc26570"/>
      <w:bookmarkStart w:id="136" w:name="_Toc21408"/>
      <w:bookmarkStart w:id="137" w:name="_Toc23539"/>
      <w:bookmarkStart w:id="138" w:name="_Toc27911"/>
      <w:r>
        <w:rPr>
          <w:rFonts w:eastAsia="楷体"/>
        </w:rPr>
        <w:t>（五）绩效评价方法</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根据《财政部关于印发〈项目支出绩效评价管理办法〉的通知》（财预〔2020〕10号）、《河南省财政厅项目支出绩效评价管理办法》（财预〔2020〕10号），财政和部门评价的方法主要包括成本效益分析法、比较法、因素分析法、最低成本法、公众评判法、标杆管理法等。根据评价对象的具体情况，可采用一种或多种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（1）成本效益分析法。通过将财政预算资金的投入与产出、效益进行关联性分析，得出评价结论。这种分析方法主要用于对具有直接经济效益的财政支出项目进行微观效益分析。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（2）比较法。通过对绩效目标与实施效果、历史与当期情况、不同部门和地区同类支出的比较，综合分析绩效目标实现程度。</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——历史比较法：将相同或类似的财政支出在不同时期的支出效果进行比较，分析判断绩效的评价方法。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——横向比较法：通过对相同或类似的财政支出在不同地区或不同部门、单位间的支出效果进行比较，分析判断绩效的评价方法。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——目标比较法：通过对财政支出产生的实际效果与预定目标的比较，分析完成目标或未完成目标的原因，从而评价绩效的方法。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（3）因素分析法。通过综合分析影响绩效目标实现、实施效果的内外因素，评价绩效目标实现程度；通过列举所有影响成本与收益的因素，进行全面、综合的分析，从而得出评价结果的方法。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（4）公众评判法。通过设计不同形式的调查问卷，在一定范围内发放，收集、分析调查问卷，进行评价和判断。在一些公共服务、公共投资项目上可设置目标群体满意度或公众满意度指标来评价绩效。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（5）其他评价方法</w:t>
      </w:r>
    </w:p>
    <w:p>
      <w:pPr>
        <w:pStyle w:val="5"/>
        <w:autoSpaceDE/>
        <w:autoSpaceDN/>
        <w:spacing w:line="580" w:lineRule="exact"/>
        <w:ind w:firstLine="640"/>
        <w:rPr>
          <w:rFonts w:hint="eastAsia" w:eastAsia="楷体"/>
          <w:lang w:val="en-US" w:eastAsia="zh-CN"/>
        </w:rPr>
      </w:pPr>
      <w:bookmarkStart w:id="139" w:name="_Toc14583"/>
      <w:bookmarkStart w:id="140" w:name="_Toc28659"/>
      <w:bookmarkStart w:id="141" w:name="_Toc8656"/>
      <w:bookmarkStart w:id="142" w:name="_Toc10892"/>
      <w:bookmarkStart w:id="143" w:name="_Toc31445"/>
      <w:bookmarkStart w:id="144" w:name="_Toc27372"/>
      <w:bookmarkStart w:id="145" w:name="_Toc17069"/>
      <w:bookmarkStart w:id="146" w:name="_Toc14603"/>
      <w:bookmarkStart w:id="147" w:name="_Toc13883"/>
      <w:bookmarkStart w:id="148" w:name="_Toc6692"/>
      <w:bookmarkStart w:id="149" w:name="_Toc1282820889_WPSOffice_Level2"/>
      <w:bookmarkStart w:id="150" w:name="_Toc21144"/>
      <w:bookmarkStart w:id="151" w:name="_Toc13839"/>
      <w:bookmarkStart w:id="152" w:name="_Toc32577"/>
      <w:r>
        <w:rPr>
          <w:rFonts w:hint="eastAsia" w:eastAsia="楷体"/>
          <w:lang w:val="en-US" w:eastAsia="zh-CN"/>
        </w:rPr>
        <w:t>（六）绩效评价标准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绩效评价标准是指衡量绩效目标完成程度的尺度。绩效评价标准通常包括计划标准、行业标准、历史标准等，用于对绩效指标完成情况进行比较。</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（1）计划标准。指以预先制定的目标、计划、预算、定额等作为评价的标准。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（3）历史标准。指参照历史数据制定的评价标准。为体现绩效改进的原则，在可实现的条件下应当确定相对较高的评价标准。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eastAsia" w:ascii="仿宋_GB2312" w:hAnsi="仿宋_GB2312" w:eastAsia="仿宋_GB2312" w:cs="仿宋_GB2312"/>
          <w:sz w:val="30"/>
          <w:szCs w:val="30"/>
          <w:lang w:val="en-US" w:eastAsia="zh-CN"/>
        </w:rPr>
      </w:pPr>
      <w:r>
        <w:rPr>
          <w:rStyle w:val="22"/>
          <w:rFonts w:hint="default" w:ascii="Times New Roman" w:hAnsi="Times New Roman" w:eastAsia="仿宋_GB2312" w:cs="Times New Roman"/>
          <w:sz w:val="30"/>
          <w:szCs w:val="30"/>
          <w:lang w:val="en-US" w:eastAsia="zh-CN"/>
        </w:rPr>
        <w:t>（4）财政和项目主管部门确认或认可的其他标准。</w:t>
      </w:r>
    </w:p>
    <w:p>
      <w:pPr>
        <w:pStyle w:val="5"/>
        <w:autoSpaceDE/>
        <w:autoSpaceDN/>
        <w:spacing w:line="580" w:lineRule="exact"/>
        <w:ind w:firstLine="640"/>
        <w:rPr>
          <w:rFonts w:eastAsia="楷体"/>
        </w:rPr>
      </w:pPr>
      <w:bookmarkStart w:id="153" w:name="_Toc12342"/>
      <w:bookmarkStart w:id="154" w:name="_Toc5678"/>
      <w:bookmarkStart w:id="155" w:name="_Toc25816"/>
      <w:bookmarkStart w:id="156" w:name="_Toc17282"/>
      <w:bookmarkStart w:id="157" w:name="_Toc23533"/>
      <w:bookmarkStart w:id="158" w:name="_Toc19074"/>
      <w:bookmarkStart w:id="159" w:name="_Toc25477"/>
      <w:bookmarkStart w:id="160" w:name="_Toc14292"/>
      <w:bookmarkStart w:id="161" w:name="_Toc20090"/>
      <w:bookmarkStart w:id="162" w:name="_Toc32217"/>
      <w:bookmarkStart w:id="163" w:name="_Toc8568"/>
      <w:bookmarkStart w:id="164" w:name="_Toc2273"/>
      <w:bookmarkStart w:id="165" w:name="_Toc888711408_WPSOffice_Level2"/>
      <w:bookmarkStart w:id="166" w:name="_Toc18617"/>
      <w:r>
        <w:rPr>
          <w:rFonts w:eastAsia="楷体"/>
        </w:rPr>
        <w:t>（七）绩效评价依据</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项目评价依据主要包括国家、省（市）等绩效相关政策文件，同时参考项目前期及中期全部过程材料。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bookmarkStart w:id="167" w:name="_Toc12657"/>
      <w:bookmarkStart w:id="168" w:name="_Toc21714"/>
      <w:bookmarkStart w:id="169" w:name="_Toc6891"/>
      <w:bookmarkStart w:id="170" w:name="_Toc30045"/>
      <w:bookmarkStart w:id="171" w:name="_Toc26119"/>
      <w:bookmarkStart w:id="172" w:name="_Toc25271"/>
      <w:bookmarkStart w:id="173" w:name="_Toc8762"/>
      <w:bookmarkStart w:id="174" w:name="_Toc16173"/>
      <w:bookmarkStart w:id="175" w:name="_Toc11121"/>
      <w:bookmarkStart w:id="176" w:name="_Toc11024"/>
      <w:bookmarkStart w:id="177" w:name="_Toc2758"/>
      <w:r>
        <w:rPr>
          <w:rStyle w:val="22"/>
          <w:rFonts w:hint="default" w:ascii="Times New Roman" w:hAnsi="Times New Roman" w:eastAsia="仿宋_GB2312" w:cs="Times New Roman"/>
          <w:sz w:val="30"/>
          <w:szCs w:val="30"/>
          <w:lang w:val="en-US" w:eastAsia="zh-CN"/>
        </w:rPr>
        <w:t>1.绩效评价政策性文件</w:t>
      </w:r>
      <w:bookmarkEnd w:id="167"/>
      <w:bookmarkEnd w:id="168"/>
      <w:bookmarkEnd w:id="169"/>
      <w:bookmarkEnd w:id="170"/>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（1）《中华人民共和国预算法（2018年修正）》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（2）《中华人民共和国预算法实施条例（2020修正）》（中华人民共和国国务院令第729号）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（3）《政府投资条例》（国务院令第712号）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（4）《国务院关于深化预算管理制度改革的决定》（国发〔2014〕45号）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（5）《中共中央 国务院关于全面实施预算绩效管理的意见》（中发〔2018〕34号）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（6）关于贯彻落实《中共中央 国务院关于全面实施预算绩效管理的 意见》的通知 （财预〔2018〕167号）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（7）关于印发《项目支出绩效评价管理办法》的通知（财预〔2020〕10号）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（8）《财政部关于委托第三方机构参与预算绩效管理的指导意见》（财预〔2021〕6号）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 xml:space="preserve">（9）《地方政府专项债券项目资金绩效管理办法》（财预〔2021〕61 号）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（10）《河南省财政厅关于开展2022年度专项债券项目资金重点绩效评价工作的通知》（豫财债函〔2023〕16 号）</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bookmarkStart w:id="178" w:name="_Toc10925"/>
      <w:bookmarkStart w:id="179" w:name="_Toc29381"/>
      <w:bookmarkStart w:id="180" w:name="_Toc12172"/>
      <w:bookmarkStart w:id="181" w:name="_Toc32639"/>
      <w:bookmarkStart w:id="182" w:name="_Toc5279"/>
      <w:bookmarkStart w:id="183" w:name="_Toc6978"/>
      <w:bookmarkStart w:id="184" w:name="_Toc3652"/>
      <w:bookmarkStart w:id="185" w:name="_Toc126"/>
      <w:bookmarkStart w:id="186" w:name="_Toc14049"/>
      <w:bookmarkStart w:id="187" w:name="_Toc11387"/>
      <w:bookmarkStart w:id="188" w:name="_Toc2553"/>
      <w:r>
        <w:rPr>
          <w:rStyle w:val="22"/>
          <w:rFonts w:hint="default" w:ascii="Times New Roman" w:hAnsi="Times New Roman" w:eastAsia="仿宋_GB2312" w:cs="Times New Roman"/>
          <w:sz w:val="30"/>
          <w:szCs w:val="30"/>
          <w:lang w:val="en-US" w:eastAsia="zh-CN"/>
        </w:rPr>
        <w:t>2.项目相关资料</w:t>
      </w:r>
      <w:bookmarkEnd w:id="178"/>
      <w:bookmarkEnd w:id="179"/>
      <w:bookmarkEnd w:id="180"/>
      <w:bookmarkEnd w:id="181"/>
      <w:bookmarkEnd w:id="182"/>
      <w:bookmarkEnd w:id="183"/>
      <w:bookmarkEnd w:id="184"/>
      <w:bookmarkEnd w:id="185"/>
      <w:bookmarkEnd w:id="186"/>
      <w:bookmarkEnd w:id="187"/>
      <w:bookmarkEnd w:id="188"/>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（1）项目前期文件，包括项目可研报告、实施方案、项目投标文件、项目工程合同及监理合同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（2）项目实施文件、项目管理制度、项目财务数据、项目（部门）年度或季度工作总结</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（3）与项目有关的审计报告、统计资料等以及其它相关资料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（4）绩效自评报告或相关总结</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Style w:val="22"/>
          <w:rFonts w:hint="default" w:ascii="Times New Roman" w:hAnsi="Times New Roman" w:eastAsia="仿宋_GB2312" w:cs="Times New Roman"/>
          <w:sz w:val="30"/>
          <w:szCs w:val="30"/>
          <w:lang w:val="en-US" w:eastAsia="zh-CN"/>
        </w:rPr>
      </w:pPr>
      <w:r>
        <w:rPr>
          <w:rStyle w:val="22"/>
          <w:rFonts w:hint="default" w:ascii="Times New Roman" w:hAnsi="Times New Roman" w:eastAsia="仿宋_GB2312" w:cs="Times New Roman"/>
          <w:sz w:val="30"/>
          <w:szCs w:val="30"/>
          <w:lang w:val="en-US" w:eastAsia="zh-CN"/>
        </w:rPr>
        <w:t>（5）其他相关材料</w:t>
      </w:r>
    </w:p>
    <w:bookmarkEnd w:id="92"/>
    <w:bookmarkEnd w:id="93"/>
    <w:bookmarkEnd w:id="94"/>
    <w:p>
      <w:pPr>
        <w:pStyle w:val="4"/>
        <w:autoSpaceDE/>
        <w:autoSpaceDN/>
        <w:spacing w:line="580" w:lineRule="exact"/>
        <w:ind w:firstLine="640"/>
        <w:rPr>
          <w:bCs w:val="0"/>
          <w:szCs w:val="32"/>
        </w:rPr>
      </w:pPr>
      <w:bookmarkStart w:id="189" w:name="_Toc9017"/>
      <w:bookmarkStart w:id="190" w:name="_Toc14295"/>
      <w:bookmarkStart w:id="191" w:name="_Toc26373"/>
      <w:bookmarkStart w:id="192" w:name="_Toc13505"/>
      <w:bookmarkStart w:id="193" w:name="_Toc10542"/>
      <w:bookmarkStart w:id="194" w:name="_Toc923"/>
      <w:bookmarkStart w:id="195" w:name="_Toc17771"/>
      <w:bookmarkStart w:id="196" w:name="_Toc12096"/>
      <w:bookmarkStart w:id="197" w:name="_Toc15481"/>
      <w:bookmarkStart w:id="198" w:name="_Toc3924"/>
      <w:bookmarkStart w:id="199" w:name="_Toc1530900051_WPSOffice_Level1"/>
      <w:bookmarkStart w:id="200" w:name="_Toc7296"/>
      <w:bookmarkStart w:id="201" w:name="_Toc26791"/>
      <w:bookmarkStart w:id="202" w:name="_Toc550"/>
      <w:bookmarkStart w:id="203" w:name="_Toc5958"/>
      <w:r>
        <w:rPr>
          <w:bCs w:val="0"/>
          <w:szCs w:val="32"/>
        </w:rPr>
        <w:t>附件二 绩效评价指标分析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5"/>
        <w:autoSpaceDE/>
        <w:autoSpaceDN/>
        <w:spacing w:line="580" w:lineRule="exact"/>
        <w:ind w:firstLine="640"/>
        <w:rPr>
          <w:rFonts w:eastAsia="楷体"/>
        </w:rPr>
      </w:pPr>
      <w:bookmarkStart w:id="204" w:name="_Toc24185"/>
      <w:bookmarkStart w:id="205" w:name="_Toc15707"/>
      <w:bookmarkStart w:id="206" w:name="_Toc14684"/>
      <w:bookmarkStart w:id="207" w:name="_Toc3104"/>
      <w:bookmarkStart w:id="208" w:name="_Toc29835"/>
      <w:bookmarkStart w:id="209" w:name="_Toc31747"/>
      <w:bookmarkStart w:id="210" w:name="_Toc19926"/>
      <w:bookmarkStart w:id="211" w:name="_Toc6200"/>
      <w:bookmarkStart w:id="212" w:name="_Toc9108"/>
      <w:bookmarkStart w:id="213" w:name="_Toc11940"/>
      <w:bookmarkStart w:id="214" w:name="_Toc32373"/>
      <w:bookmarkStart w:id="215" w:name="_Toc9940"/>
      <w:bookmarkStart w:id="216" w:name="_Toc11463"/>
      <w:bookmarkStart w:id="217" w:name="_Toc2594"/>
      <w:bookmarkStart w:id="218" w:name="_Toc5358"/>
      <w:bookmarkStart w:id="219" w:name="_Toc3745"/>
      <w:bookmarkStart w:id="220" w:name="_Toc818389552_WPSOffice_Level2"/>
      <w:r>
        <w:rPr>
          <w:rFonts w:eastAsia="楷体"/>
        </w:rPr>
        <w:t>（一）决策情况</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580" w:lineRule="exact"/>
        <w:ind w:firstLine="640"/>
        <w:rPr>
          <w:sz w:val="28"/>
          <w:szCs w:val="28"/>
        </w:rPr>
      </w:pPr>
      <w:r>
        <w:t>决策指标权重分</w:t>
      </w:r>
      <w:r>
        <w:rPr>
          <w:rFonts w:hint="eastAsia"/>
          <w:lang w:val="en-US" w:eastAsia="zh-CN"/>
        </w:rPr>
        <w:t>34</w:t>
      </w:r>
      <w:r>
        <w:t>分，包括</w:t>
      </w:r>
      <w:r>
        <w:rPr>
          <w:rFonts w:hint="eastAsia"/>
          <w:lang w:val="en-US" w:eastAsia="zh-CN"/>
        </w:rPr>
        <w:t>3</w:t>
      </w:r>
      <w:r>
        <w:t>个二级指标，</w:t>
      </w:r>
      <w:r>
        <w:rPr>
          <w:rFonts w:hint="eastAsia"/>
          <w:lang w:val="en-US" w:eastAsia="zh-CN"/>
        </w:rPr>
        <w:t>10</w:t>
      </w:r>
      <w:r>
        <w:t>个三级指标；评价得分</w:t>
      </w:r>
      <w:r>
        <w:rPr>
          <w:rFonts w:hint="eastAsia"/>
          <w:lang w:val="en-US" w:eastAsia="zh-CN"/>
        </w:rPr>
        <w:t>32.61</w:t>
      </w:r>
      <w:r>
        <w:t>分，</w:t>
      </w:r>
      <w:r>
        <w:rPr>
          <w:highlight w:val="none"/>
        </w:rPr>
        <w:t>得分率</w:t>
      </w:r>
      <w:r>
        <w:rPr>
          <w:rFonts w:hint="eastAsia"/>
          <w:highlight w:val="none"/>
          <w:lang w:val="en-US" w:eastAsia="zh-CN"/>
        </w:rPr>
        <w:t>95.91</w:t>
      </w:r>
      <w:r>
        <w:rPr>
          <w:highlight w:val="none"/>
        </w:rPr>
        <w:t>%。</w:t>
      </w:r>
      <w:r>
        <w:t>详见表</w:t>
      </w:r>
      <w:r>
        <w:rPr>
          <w:rFonts w:hint="eastAsia"/>
          <w:lang w:val="en-US" w:eastAsia="zh-CN"/>
        </w:rPr>
        <w:t>2</w:t>
      </w:r>
      <w:r>
        <w:t>。</w:t>
      </w:r>
    </w:p>
    <w:p>
      <w:pPr>
        <w:pStyle w:val="6"/>
        <w:autoSpaceDE/>
        <w:autoSpaceDN/>
        <w:spacing w:line="360" w:lineRule="auto"/>
        <w:rPr>
          <w:rFonts w:eastAsia="仿宋_GB2312"/>
          <w:sz w:val="24"/>
          <w:szCs w:val="24"/>
        </w:rPr>
      </w:pPr>
      <w:r>
        <w:rPr>
          <w:rFonts w:eastAsia="仿宋_GB2312"/>
          <w:sz w:val="24"/>
          <w:szCs w:val="24"/>
        </w:rPr>
        <w:t>表</w:t>
      </w:r>
      <w:r>
        <w:rPr>
          <w:rFonts w:hint="eastAsia" w:eastAsia="仿宋_GB2312"/>
          <w:sz w:val="24"/>
          <w:szCs w:val="24"/>
          <w:lang w:val="en-US" w:eastAsia="zh-CN"/>
        </w:rPr>
        <w:t>2</w:t>
      </w:r>
      <w:r>
        <w:rPr>
          <w:rFonts w:eastAsia="仿宋_GB2312"/>
          <w:sz w:val="24"/>
          <w:szCs w:val="24"/>
        </w:rPr>
        <w:t>：决策指标得分情况</w:t>
      </w:r>
    </w:p>
    <w:tbl>
      <w:tblPr>
        <w:tblStyle w:val="15"/>
        <w:tblW w:w="7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1265"/>
        <w:gridCol w:w="2492"/>
        <w:gridCol w:w="859"/>
        <w:gridCol w:w="894"/>
        <w:gridCol w:w="1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blHeader/>
          <w:jc w:val="center"/>
        </w:trPr>
        <w:tc>
          <w:tcPr>
            <w:tcW w:w="1161" w:type="dxa"/>
            <w:tcBorders>
              <w:tl2br w:val="nil"/>
              <w:tr2bl w:val="nil"/>
            </w:tcBorders>
            <w:noWrap/>
            <w:vAlign w:val="center"/>
          </w:tcPr>
          <w:p>
            <w:pPr>
              <w:widowControl/>
              <w:autoSpaceDE/>
              <w:autoSpaceDN/>
              <w:spacing w:line="240" w:lineRule="auto"/>
              <w:ind w:firstLine="0" w:firstLineChars="0"/>
              <w:jc w:val="center"/>
              <w:textAlignment w:val="center"/>
              <w:rPr>
                <w:b/>
                <w:bCs/>
                <w:sz w:val="20"/>
                <w:szCs w:val="20"/>
              </w:rPr>
            </w:pPr>
            <w:r>
              <w:rPr>
                <w:b/>
                <w:bCs/>
                <w:kern w:val="0"/>
                <w:sz w:val="20"/>
                <w:szCs w:val="20"/>
              </w:rPr>
              <w:t>一级指标</w:t>
            </w:r>
          </w:p>
        </w:tc>
        <w:tc>
          <w:tcPr>
            <w:tcW w:w="1265" w:type="dxa"/>
            <w:tcBorders>
              <w:tl2br w:val="nil"/>
              <w:tr2bl w:val="nil"/>
            </w:tcBorders>
            <w:noWrap/>
            <w:vAlign w:val="center"/>
          </w:tcPr>
          <w:p>
            <w:pPr>
              <w:widowControl/>
              <w:autoSpaceDE/>
              <w:autoSpaceDN/>
              <w:spacing w:line="240" w:lineRule="auto"/>
              <w:ind w:firstLine="0" w:firstLineChars="0"/>
              <w:jc w:val="center"/>
              <w:textAlignment w:val="center"/>
              <w:rPr>
                <w:b/>
                <w:bCs/>
                <w:sz w:val="20"/>
                <w:szCs w:val="20"/>
              </w:rPr>
            </w:pPr>
            <w:r>
              <w:rPr>
                <w:b/>
                <w:bCs/>
                <w:kern w:val="0"/>
                <w:sz w:val="20"/>
                <w:szCs w:val="20"/>
              </w:rPr>
              <w:t>二级指标</w:t>
            </w: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b/>
                <w:bCs/>
                <w:sz w:val="20"/>
                <w:szCs w:val="20"/>
              </w:rPr>
            </w:pPr>
            <w:r>
              <w:rPr>
                <w:b/>
                <w:bCs/>
                <w:kern w:val="0"/>
                <w:sz w:val="20"/>
                <w:szCs w:val="20"/>
              </w:rPr>
              <w:t>三级指标</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权重</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得分</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得分率（%）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161"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决 策</w:t>
            </w:r>
          </w:p>
        </w:tc>
        <w:tc>
          <w:tcPr>
            <w:tcW w:w="1265"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项目立项</w:t>
            </w: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立项依据充分性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立项程序规范性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4.00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lang w:val="en-US" w:eastAsia="zh-CN"/>
              </w:rPr>
            </w:pPr>
            <w:r>
              <w:rPr>
                <w:rFonts w:hint="eastAsia"/>
                <w:kern w:val="0"/>
                <w:sz w:val="20"/>
                <w:szCs w:val="20"/>
                <w:lang w:val="en-US" w:eastAsia="zh-CN"/>
              </w:rPr>
              <w:t>4.00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专项债券申请情况</w:t>
            </w: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支持领域合规性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rFonts w:hint="eastAsia"/>
                <w:kern w:val="0"/>
                <w:sz w:val="20"/>
                <w:szCs w:val="20"/>
                <w:lang w:val="en-US" w:eastAsia="zh-CN"/>
              </w:rPr>
              <w:t>50</w:t>
            </w:r>
            <w:r>
              <w:rPr>
                <w:kern w:val="0"/>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手续办理完备性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6.00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6.00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资金到位率</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0.61</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61.00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项目文本科学性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restart"/>
            <w:tcBorders>
              <w:tl2br w:val="nil"/>
              <w:tr2bl w:val="nil"/>
            </w:tcBorders>
            <w:noWrap/>
            <w:vAlign w:val="center"/>
          </w:tcPr>
          <w:p>
            <w:pPr>
              <w:autoSpaceDE/>
              <w:autoSpaceDN/>
              <w:spacing w:line="240" w:lineRule="auto"/>
              <w:ind w:firstLine="0" w:firstLineChars="0"/>
              <w:jc w:val="center"/>
              <w:rPr>
                <w:sz w:val="20"/>
                <w:szCs w:val="20"/>
              </w:rPr>
            </w:pPr>
            <w:r>
              <w:rPr>
                <w:sz w:val="20"/>
                <w:szCs w:val="20"/>
              </w:rPr>
              <w:t>绩效管理情况</w:t>
            </w: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事前绩效评估</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绩效目标设定</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绩效目标合理性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4.00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4.00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61"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6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2492"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绩效指标明确性</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4918" w:type="dxa"/>
            <w:gridSpan w:val="3"/>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合计</w:t>
            </w:r>
          </w:p>
        </w:tc>
        <w:tc>
          <w:tcPr>
            <w:tcW w:w="859"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rFonts w:hint="eastAsia"/>
                <w:b/>
                <w:bCs/>
                <w:kern w:val="0"/>
                <w:sz w:val="20"/>
                <w:szCs w:val="20"/>
                <w:lang w:val="en-US" w:eastAsia="zh-CN"/>
              </w:rPr>
              <w:t>34</w:t>
            </w:r>
            <w:r>
              <w:rPr>
                <w:b/>
                <w:bCs/>
                <w:kern w:val="0"/>
                <w:sz w:val="20"/>
                <w:szCs w:val="20"/>
              </w:rPr>
              <w:t>.00</w:t>
            </w:r>
          </w:p>
        </w:tc>
        <w:tc>
          <w:tcPr>
            <w:tcW w:w="89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32.61</w:t>
            </w:r>
          </w:p>
        </w:tc>
        <w:tc>
          <w:tcPr>
            <w:tcW w:w="1199"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95.91</w:t>
            </w:r>
          </w:p>
        </w:tc>
      </w:tr>
    </w:tbl>
    <w:p>
      <w:pPr>
        <w:spacing w:beforeLines="50" w:line="580" w:lineRule="exact"/>
        <w:ind w:firstLine="640"/>
        <w:outlineLvl w:val="2"/>
      </w:pPr>
      <w:bookmarkStart w:id="221" w:name="_Toc28572"/>
      <w:bookmarkStart w:id="222" w:name="_Toc32418"/>
      <w:bookmarkStart w:id="223" w:name="_Toc4912"/>
      <w:bookmarkStart w:id="224" w:name="_Toc9998"/>
      <w:bookmarkStart w:id="225" w:name="_Toc337"/>
      <w:bookmarkStart w:id="226" w:name="_Toc31220"/>
      <w:bookmarkStart w:id="227" w:name="_Toc30569"/>
      <w:bookmarkStart w:id="228" w:name="_Toc10742"/>
      <w:bookmarkStart w:id="229" w:name="_Toc27043"/>
      <w:bookmarkStart w:id="230" w:name="_Toc18656"/>
      <w:bookmarkStart w:id="231" w:name="_Toc22739"/>
      <w:r>
        <w:t>1.项目立项</w:t>
      </w:r>
      <w:bookmarkEnd w:id="221"/>
      <w:bookmarkEnd w:id="222"/>
      <w:bookmarkEnd w:id="223"/>
      <w:bookmarkEnd w:id="224"/>
      <w:bookmarkEnd w:id="225"/>
      <w:bookmarkEnd w:id="226"/>
      <w:bookmarkEnd w:id="227"/>
      <w:bookmarkEnd w:id="228"/>
      <w:bookmarkEnd w:id="229"/>
      <w:bookmarkEnd w:id="230"/>
      <w:bookmarkEnd w:id="231"/>
    </w:p>
    <w:p>
      <w:pPr>
        <w:spacing w:line="580" w:lineRule="exact"/>
        <w:ind w:firstLine="640"/>
      </w:pPr>
      <w:r>
        <w:t>（1）立项依据充分性</w:t>
      </w:r>
    </w:p>
    <w:p>
      <w:pPr>
        <w:spacing w:line="580" w:lineRule="exact"/>
        <w:ind w:firstLine="640"/>
      </w:pPr>
      <w:r>
        <w:rPr>
          <w:rFonts w:hint="eastAsia"/>
          <w:lang w:val="en-US" w:eastAsia="zh-CN"/>
        </w:rPr>
        <w:t>本</w:t>
      </w:r>
      <w:r>
        <w:t>项目属于卫生健康领域，建设符合专项债券支持领域和方向，不与相关部门同类项目或部门内部项目重复。</w:t>
      </w:r>
    </w:p>
    <w:p>
      <w:pPr>
        <w:spacing w:line="580" w:lineRule="exact"/>
        <w:ind w:firstLine="640"/>
      </w:pPr>
      <w:r>
        <w:t>该项指标满分</w:t>
      </w:r>
      <w:r>
        <w:rPr>
          <w:rFonts w:hint="eastAsia"/>
          <w:lang w:val="en-US" w:eastAsia="zh-CN"/>
        </w:rPr>
        <w:t>5</w:t>
      </w:r>
      <w:r>
        <w:t>.00分，根据评分标准得</w:t>
      </w:r>
      <w:r>
        <w:rPr>
          <w:rFonts w:hint="eastAsia"/>
          <w:lang w:val="en-US" w:eastAsia="zh-CN"/>
        </w:rPr>
        <w:t>5</w:t>
      </w:r>
      <w:r>
        <w:t>.00分，得分率100.00%。</w:t>
      </w:r>
    </w:p>
    <w:p>
      <w:pPr>
        <w:spacing w:line="580" w:lineRule="exact"/>
        <w:ind w:firstLine="640"/>
      </w:pPr>
      <w:r>
        <w:t>（2）立项程序规范性</w:t>
      </w:r>
    </w:p>
    <w:p>
      <w:pPr>
        <w:spacing w:line="580" w:lineRule="exact"/>
        <w:ind w:firstLine="640"/>
      </w:pPr>
      <w:r>
        <w:rPr>
          <w:rFonts w:hint="eastAsia"/>
          <w:lang w:val="en-US" w:eastAsia="zh-CN"/>
        </w:rPr>
        <w:t>本</w:t>
      </w:r>
      <w:r>
        <w:t>项目立项按照规范审批程序申请设立</w:t>
      </w:r>
      <w:r>
        <w:rPr>
          <w:rFonts w:hint="eastAsia"/>
          <w:lang w:eastAsia="zh-CN"/>
        </w:rPr>
        <w:t>，</w:t>
      </w:r>
      <w:r>
        <w:t>项目立项审批程序资料完整，保存齐全且内容符合相关要求</w:t>
      </w:r>
      <w:r>
        <w:rPr>
          <w:rFonts w:hint="eastAsia"/>
          <w:lang w:eastAsia="zh-CN"/>
        </w:rPr>
        <w:t>，</w:t>
      </w:r>
      <w:r>
        <w:t>项目立项前进行了充分调研，并经过会议研究集体讨论通过。</w:t>
      </w:r>
    </w:p>
    <w:p>
      <w:pPr>
        <w:spacing w:line="580" w:lineRule="exact"/>
        <w:ind w:firstLine="640"/>
      </w:pPr>
      <w:r>
        <w:t>该项指标满分</w:t>
      </w:r>
      <w:r>
        <w:rPr>
          <w:rFonts w:hint="eastAsia"/>
          <w:lang w:val="en-US" w:eastAsia="zh-CN"/>
        </w:rPr>
        <w:t>4</w:t>
      </w:r>
      <w:r>
        <w:t>.00分，根据评分标准得</w:t>
      </w:r>
      <w:r>
        <w:rPr>
          <w:rFonts w:hint="eastAsia"/>
          <w:lang w:val="en-US" w:eastAsia="zh-CN"/>
        </w:rPr>
        <w:t>4</w:t>
      </w:r>
      <w:r>
        <w:t>.00分，得分率100.00％。</w:t>
      </w:r>
    </w:p>
    <w:p>
      <w:pPr>
        <w:spacing w:line="580" w:lineRule="exact"/>
        <w:ind w:firstLine="640"/>
        <w:jc w:val="left"/>
        <w:outlineLvl w:val="2"/>
      </w:pPr>
      <w:bookmarkStart w:id="232" w:name="_Toc10139"/>
      <w:bookmarkStart w:id="233" w:name="_Toc6657"/>
      <w:bookmarkStart w:id="234" w:name="_Toc11884"/>
      <w:bookmarkStart w:id="235" w:name="_Toc9777"/>
      <w:bookmarkStart w:id="236" w:name="_Toc26327"/>
      <w:bookmarkStart w:id="237" w:name="_Toc4071"/>
      <w:bookmarkStart w:id="238" w:name="_Toc6005"/>
      <w:bookmarkStart w:id="239" w:name="_Toc30835"/>
      <w:bookmarkStart w:id="240" w:name="_Toc16573"/>
      <w:bookmarkStart w:id="241" w:name="_Toc21155"/>
      <w:bookmarkStart w:id="242" w:name="_Toc15766"/>
      <w:r>
        <w:t>2.专项债券申请情况</w:t>
      </w:r>
      <w:bookmarkEnd w:id="232"/>
      <w:bookmarkEnd w:id="233"/>
      <w:bookmarkEnd w:id="234"/>
      <w:bookmarkEnd w:id="235"/>
      <w:bookmarkEnd w:id="236"/>
      <w:bookmarkEnd w:id="237"/>
      <w:bookmarkEnd w:id="238"/>
      <w:bookmarkEnd w:id="239"/>
      <w:bookmarkEnd w:id="240"/>
      <w:bookmarkEnd w:id="241"/>
      <w:bookmarkEnd w:id="242"/>
    </w:p>
    <w:p>
      <w:pPr>
        <w:autoSpaceDE/>
        <w:autoSpaceDN/>
        <w:spacing w:line="580" w:lineRule="exact"/>
        <w:ind w:firstLine="640"/>
      </w:pPr>
      <w:r>
        <w:t>（1）支持领域合规性</w:t>
      </w:r>
    </w:p>
    <w:p>
      <w:pPr>
        <w:spacing w:line="580" w:lineRule="exact"/>
        <w:ind w:firstLine="640"/>
      </w:pPr>
      <w:r>
        <w:rPr>
          <w:rFonts w:hint="eastAsia"/>
          <w:lang w:val="en-US" w:eastAsia="zh-CN"/>
        </w:rPr>
        <w:t>由于该</w:t>
      </w:r>
      <w:r>
        <w:t>项目</w:t>
      </w:r>
      <w:r>
        <w:rPr>
          <w:rFonts w:hint="eastAsia"/>
          <w:lang w:eastAsia="zh-CN"/>
        </w:rPr>
        <w:t>尚未竣工，其</w:t>
      </w:r>
      <w:r>
        <w:t>收益与融资自求平衡分析</w:t>
      </w:r>
      <w:r>
        <w:rPr>
          <w:rFonts w:hint="eastAsia"/>
          <w:lang w:eastAsia="zh-CN"/>
        </w:rPr>
        <w:t>指标不能进行测算</w:t>
      </w:r>
      <w:r>
        <w:t>；本项目为具有一定收益的公益性项目，项目所属类别为社会事业，符合专项债支持的领域和方向要求。</w:t>
      </w:r>
    </w:p>
    <w:p>
      <w:pPr>
        <w:spacing w:line="580" w:lineRule="exact"/>
        <w:ind w:firstLine="640"/>
      </w:pPr>
      <w:r>
        <w:t>该项指标满分</w:t>
      </w:r>
      <w:r>
        <w:rPr>
          <w:rFonts w:hint="eastAsia"/>
          <w:lang w:val="en-US" w:eastAsia="zh-CN"/>
        </w:rPr>
        <w:t>2</w:t>
      </w:r>
      <w:r>
        <w:t>.00分，根据评分标准得1.00分，得分率</w:t>
      </w:r>
      <w:r>
        <w:rPr>
          <w:rFonts w:hint="eastAsia"/>
          <w:lang w:val="en-US" w:eastAsia="zh-CN"/>
        </w:rPr>
        <w:t>50</w:t>
      </w:r>
      <w:r>
        <w:t>.00％。</w:t>
      </w:r>
    </w:p>
    <w:p>
      <w:pPr>
        <w:autoSpaceDE/>
        <w:autoSpaceDN/>
        <w:spacing w:line="580" w:lineRule="exact"/>
        <w:ind w:left="600" w:leftChars="200" w:firstLine="0" w:firstLineChars="0"/>
      </w:pPr>
      <w:r>
        <w:t>（2）手续办理完备性</w:t>
      </w:r>
    </w:p>
    <w:p>
      <w:pPr>
        <w:spacing w:line="580" w:lineRule="exact"/>
        <w:ind w:firstLine="640"/>
        <w:rPr>
          <w:rFonts w:hint="eastAsia"/>
          <w:lang w:eastAsia="zh-CN"/>
        </w:rPr>
      </w:pPr>
      <w:r>
        <w:t>建设用地规划许可证、监理公开招标公告、投标文件及合同，项目前期勘察、用地审批立项手续</w:t>
      </w:r>
      <w:r>
        <w:rPr>
          <w:rFonts w:hint="eastAsia"/>
          <w:lang w:val="en-US" w:eastAsia="zh-CN"/>
        </w:rPr>
        <w:t>均</w:t>
      </w:r>
      <w:r>
        <w:t>完备</w:t>
      </w:r>
      <w:r>
        <w:rPr>
          <w:rFonts w:hint="eastAsia"/>
          <w:lang w:eastAsia="zh-CN"/>
        </w:rPr>
        <w:t>。</w:t>
      </w:r>
    </w:p>
    <w:p>
      <w:pPr>
        <w:spacing w:line="580" w:lineRule="exact"/>
        <w:ind w:firstLine="640"/>
      </w:pPr>
      <w:r>
        <w:t>该项指标满分</w:t>
      </w:r>
      <w:r>
        <w:rPr>
          <w:rFonts w:hint="eastAsia"/>
          <w:lang w:val="en-US" w:eastAsia="zh-CN"/>
        </w:rPr>
        <w:t>6.00</w:t>
      </w:r>
      <w:r>
        <w:t>分，根据评分标准得</w:t>
      </w:r>
      <w:r>
        <w:rPr>
          <w:rFonts w:hint="eastAsia"/>
          <w:lang w:val="en-US" w:eastAsia="zh-CN"/>
        </w:rPr>
        <w:t>6</w:t>
      </w:r>
      <w:r>
        <w:t>.00分，得分率</w:t>
      </w:r>
      <w:r>
        <w:rPr>
          <w:rFonts w:hint="eastAsia"/>
          <w:lang w:val="en-US" w:eastAsia="zh-CN"/>
        </w:rPr>
        <w:t>100</w:t>
      </w:r>
      <w:r>
        <w:t>％。</w:t>
      </w:r>
    </w:p>
    <w:p>
      <w:pPr>
        <w:autoSpaceDE/>
        <w:autoSpaceDN/>
        <w:spacing w:line="580" w:lineRule="exact"/>
        <w:ind w:left="600" w:leftChars="200" w:firstLine="0" w:firstLineChars="0"/>
      </w:pPr>
      <w:r>
        <w:t>（3）资金到位率</w:t>
      </w:r>
    </w:p>
    <w:p>
      <w:pPr>
        <w:spacing w:line="580" w:lineRule="exact"/>
        <w:ind w:firstLine="640"/>
      </w:pPr>
      <w:r>
        <w:t>截至202</w:t>
      </w:r>
      <w:r>
        <w:rPr>
          <w:rFonts w:hint="eastAsia"/>
          <w:lang w:val="en-US" w:eastAsia="zh-CN"/>
        </w:rPr>
        <w:t>4</w:t>
      </w:r>
      <w:r>
        <w:t>年8月底，项目专项债券资金实际到位</w:t>
      </w:r>
      <w:r>
        <w:rPr>
          <w:rFonts w:hint="eastAsia"/>
          <w:lang w:val="en-US" w:eastAsia="zh-CN"/>
        </w:rPr>
        <w:t>9000</w:t>
      </w:r>
      <w:r>
        <w:t>万元，</w:t>
      </w:r>
      <w:r>
        <w:rPr>
          <w:rFonts w:hint="eastAsia"/>
          <w:lang w:eastAsia="zh-CN"/>
        </w:rPr>
        <w:t>项目预计投资总金额为</w:t>
      </w:r>
      <w:r>
        <w:rPr>
          <w:rFonts w:hint="eastAsia"/>
          <w:lang w:val="en-US" w:eastAsia="zh-CN"/>
        </w:rPr>
        <w:t>14844万元</w:t>
      </w:r>
      <w:r>
        <w:t>，专项债券资金到位率</w:t>
      </w:r>
      <w:r>
        <w:rPr>
          <w:rFonts w:hint="eastAsia"/>
          <w:lang w:val="en-US" w:eastAsia="zh-CN"/>
        </w:rPr>
        <w:t>60.63</w:t>
      </w:r>
      <w:r>
        <w:t>%。</w:t>
      </w:r>
    </w:p>
    <w:p>
      <w:pPr>
        <w:spacing w:line="580" w:lineRule="exact"/>
        <w:ind w:firstLine="640"/>
      </w:pPr>
      <w:r>
        <w:t>该项指标满分</w:t>
      </w:r>
      <w:r>
        <w:rPr>
          <w:rFonts w:hint="eastAsia"/>
          <w:lang w:val="en-US" w:eastAsia="zh-CN"/>
        </w:rPr>
        <w:t>1.00</w:t>
      </w:r>
      <w:r>
        <w:t>分，根据评分标准得</w:t>
      </w:r>
      <w:r>
        <w:rPr>
          <w:rFonts w:hint="eastAsia"/>
          <w:lang w:val="en-US" w:eastAsia="zh-CN"/>
        </w:rPr>
        <w:t>0.61</w:t>
      </w:r>
      <w:r>
        <w:t>分，得分率</w:t>
      </w:r>
      <w:r>
        <w:rPr>
          <w:rFonts w:hint="eastAsia"/>
          <w:lang w:val="en-US" w:eastAsia="zh-CN"/>
        </w:rPr>
        <w:t>61</w:t>
      </w:r>
      <w:r>
        <w:t>％。</w:t>
      </w:r>
    </w:p>
    <w:p>
      <w:pPr>
        <w:autoSpaceDE/>
        <w:autoSpaceDN/>
        <w:spacing w:line="580" w:lineRule="exact"/>
        <w:ind w:left="600" w:leftChars="200" w:firstLine="0" w:firstLineChars="0"/>
      </w:pPr>
      <w:r>
        <w:t>（4）项目文本编制科学性</w:t>
      </w:r>
    </w:p>
    <w:p>
      <w:pPr>
        <w:spacing w:line="580" w:lineRule="exact"/>
        <w:ind w:firstLine="640"/>
      </w:pPr>
      <w:r>
        <w:t>本项目专项债券资金占总投资比重为</w:t>
      </w:r>
      <w:r>
        <w:rPr>
          <w:rFonts w:hint="eastAsia"/>
          <w:lang w:val="en-US" w:eastAsia="zh-CN"/>
        </w:rPr>
        <w:t>67</w:t>
      </w:r>
      <w:r>
        <w:t>%，</w:t>
      </w:r>
      <w:r>
        <w:rPr>
          <w:rFonts w:hint="eastAsia"/>
          <w:lang w:val="en-US" w:eastAsia="zh-CN"/>
        </w:rPr>
        <w:t>9000.00</w:t>
      </w:r>
      <w:r>
        <w:t>万元，未超过总投资，</w:t>
      </w:r>
      <w:r>
        <w:rPr>
          <w:rFonts w:hint="eastAsia"/>
          <w:lang w:val="en-US" w:eastAsia="zh-CN"/>
        </w:rPr>
        <w:t>工程专项债总投资金额为14844万元，</w:t>
      </w:r>
      <w:r>
        <w:t>依据项目工程概算和相关资料，本项目投资规模较为合理，符合专项债券投资范围，年度计划投资额度与计划建设期、计划建设进度匹配</w:t>
      </w:r>
      <w:r>
        <w:rPr>
          <w:rFonts w:hint="eastAsia"/>
          <w:lang w:eastAsia="zh-CN"/>
        </w:rPr>
        <w:t>，</w:t>
      </w:r>
      <w:r>
        <w:t>法律意见书结论清晰。</w:t>
      </w:r>
    </w:p>
    <w:p>
      <w:pPr>
        <w:spacing w:line="580" w:lineRule="exact"/>
        <w:ind w:firstLine="640"/>
      </w:pPr>
      <w:r>
        <w:t>该项指标满分</w:t>
      </w:r>
      <w:r>
        <w:rPr>
          <w:rFonts w:hint="eastAsia"/>
          <w:lang w:val="en-US" w:eastAsia="zh-CN"/>
        </w:rPr>
        <w:t>5</w:t>
      </w:r>
      <w:r>
        <w:t>.00分，根据评分标准得</w:t>
      </w:r>
      <w:r>
        <w:rPr>
          <w:rFonts w:hint="eastAsia"/>
          <w:lang w:val="en-US" w:eastAsia="zh-CN"/>
        </w:rPr>
        <w:t>5</w:t>
      </w:r>
      <w:r>
        <w:t>.</w:t>
      </w:r>
      <w:r>
        <w:rPr>
          <w:rFonts w:hint="eastAsia"/>
        </w:rPr>
        <w:t>0</w:t>
      </w:r>
      <w:r>
        <w:t>0分，得分率</w:t>
      </w:r>
      <w:r>
        <w:rPr>
          <w:rFonts w:hint="eastAsia"/>
        </w:rPr>
        <w:t>10</w:t>
      </w:r>
      <w:r>
        <w:t>0.00％。</w:t>
      </w:r>
    </w:p>
    <w:p>
      <w:pPr>
        <w:spacing w:line="580" w:lineRule="exact"/>
        <w:ind w:firstLine="640"/>
        <w:jc w:val="left"/>
        <w:outlineLvl w:val="2"/>
      </w:pPr>
      <w:bookmarkStart w:id="243" w:name="_Toc5955"/>
      <w:bookmarkStart w:id="244" w:name="_Toc23754"/>
      <w:bookmarkStart w:id="245" w:name="_Toc2535"/>
      <w:bookmarkStart w:id="246" w:name="_Toc25176"/>
      <w:bookmarkStart w:id="247" w:name="_Toc21996"/>
      <w:bookmarkStart w:id="248" w:name="_Toc21395"/>
      <w:bookmarkStart w:id="249" w:name="_Toc12050"/>
      <w:bookmarkStart w:id="250" w:name="_Toc5702"/>
      <w:bookmarkStart w:id="251" w:name="_Toc28555"/>
      <w:bookmarkStart w:id="252" w:name="_Toc12630"/>
      <w:bookmarkStart w:id="253" w:name="_Toc5757"/>
      <w:r>
        <w:t>3.绩效管理情况</w:t>
      </w:r>
      <w:bookmarkEnd w:id="243"/>
      <w:bookmarkEnd w:id="244"/>
      <w:bookmarkEnd w:id="245"/>
      <w:bookmarkEnd w:id="246"/>
      <w:bookmarkEnd w:id="247"/>
      <w:bookmarkEnd w:id="248"/>
      <w:bookmarkEnd w:id="249"/>
      <w:bookmarkEnd w:id="250"/>
      <w:bookmarkEnd w:id="251"/>
      <w:bookmarkEnd w:id="252"/>
      <w:bookmarkEnd w:id="253"/>
    </w:p>
    <w:p>
      <w:pPr>
        <w:autoSpaceDE/>
        <w:autoSpaceDN/>
        <w:spacing w:line="580" w:lineRule="exact"/>
        <w:ind w:left="600" w:leftChars="200" w:firstLine="0" w:firstLineChars="0"/>
      </w:pPr>
      <w:r>
        <w:t>（1）事前绩效评估</w:t>
      </w:r>
    </w:p>
    <w:p>
      <w:pPr>
        <w:spacing w:line="580" w:lineRule="exact"/>
        <w:ind w:firstLine="640"/>
      </w:pPr>
      <w:r>
        <w:rPr>
          <w:rFonts w:hint="eastAsia"/>
          <w:lang w:eastAsia="zh-CN"/>
        </w:rPr>
        <w:t>本项目</w:t>
      </w:r>
      <w:r>
        <w:t>重点对实施的必要性、公益性、收益性，项目建设投资合规性与项目成熟度，债券资金需求合理性等进行了评估，评估报告依据充分、结论清晰，规范有效。</w:t>
      </w:r>
    </w:p>
    <w:p>
      <w:pPr>
        <w:spacing w:line="580" w:lineRule="exact"/>
        <w:ind w:firstLine="640"/>
      </w:pPr>
      <w:r>
        <w:t>该项指标满分</w:t>
      </w:r>
      <w:r>
        <w:rPr>
          <w:rFonts w:hint="eastAsia"/>
          <w:lang w:val="en-US" w:eastAsia="zh-CN"/>
        </w:rPr>
        <w:t>2</w:t>
      </w:r>
      <w:r>
        <w:t>.00分，根据评分标准得</w:t>
      </w:r>
      <w:r>
        <w:rPr>
          <w:rFonts w:hint="eastAsia"/>
          <w:lang w:val="en-US" w:eastAsia="zh-CN"/>
        </w:rPr>
        <w:t>2</w:t>
      </w:r>
      <w:r>
        <w:t>.00分，得分率100.00％。</w:t>
      </w:r>
    </w:p>
    <w:p>
      <w:pPr>
        <w:pStyle w:val="2"/>
        <w:spacing w:after="0" w:line="580" w:lineRule="exact"/>
        <w:ind w:firstLine="640"/>
      </w:pPr>
      <w:r>
        <w:t>（2）绩效目标设定</w:t>
      </w:r>
    </w:p>
    <w:p>
      <w:pPr>
        <w:spacing w:line="580" w:lineRule="exact"/>
        <w:ind w:firstLine="640"/>
      </w:pPr>
      <w:r>
        <w:t>依据《专项债券项目绩效目标申报表》项目实施方案等文件，本项目设定绩效目标并随项目资料报送。</w:t>
      </w:r>
    </w:p>
    <w:p>
      <w:pPr>
        <w:spacing w:line="580" w:lineRule="exact"/>
        <w:ind w:firstLine="640"/>
      </w:pPr>
      <w:r>
        <w:t>该项指标满分2.00分，根据评分标准得2.00分，得分率100.00％。</w:t>
      </w:r>
    </w:p>
    <w:p>
      <w:pPr>
        <w:pStyle w:val="2"/>
        <w:spacing w:after="0" w:line="580" w:lineRule="exact"/>
        <w:ind w:firstLine="640"/>
      </w:pPr>
      <w:r>
        <w:t>（3）绩效目标合理性</w:t>
      </w:r>
    </w:p>
    <w:p>
      <w:pPr>
        <w:spacing w:line="580" w:lineRule="exact"/>
        <w:ind w:firstLine="640"/>
      </w:pPr>
      <w:r>
        <w:t>依据项目绩效目标申报表与实施方案对比分析，本项目总体绩效目标与项目单位职能、项目实施内容密切相关；产出数量指标与实施方案经济技术指标保持一致，符合正常业绩水平，与预算金额相匹配。</w:t>
      </w:r>
    </w:p>
    <w:p>
      <w:pPr>
        <w:spacing w:line="580" w:lineRule="exact"/>
        <w:ind w:firstLine="640"/>
      </w:pPr>
      <w:r>
        <w:t>该项指标满分</w:t>
      </w:r>
      <w:r>
        <w:rPr>
          <w:rFonts w:hint="eastAsia"/>
          <w:lang w:val="en-US" w:eastAsia="zh-CN"/>
        </w:rPr>
        <w:t>4</w:t>
      </w:r>
      <w:r>
        <w:t>.00分，根据评分标准得</w:t>
      </w:r>
      <w:r>
        <w:rPr>
          <w:rFonts w:hint="eastAsia"/>
          <w:lang w:val="en-US" w:eastAsia="zh-CN"/>
        </w:rPr>
        <w:t>4.00</w:t>
      </w:r>
      <w:r>
        <w:t>分，得分率</w:t>
      </w:r>
      <w:r>
        <w:rPr>
          <w:rFonts w:hint="eastAsia"/>
          <w:lang w:val="en-US" w:eastAsia="zh-CN"/>
        </w:rPr>
        <w:t>100</w:t>
      </w:r>
      <w:r>
        <w:t>.00％。</w:t>
      </w:r>
    </w:p>
    <w:p>
      <w:pPr>
        <w:autoSpaceDE/>
        <w:autoSpaceDN/>
        <w:spacing w:line="580" w:lineRule="exact"/>
        <w:ind w:firstLine="640"/>
      </w:pPr>
      <w:r>
        <w:t>（4）绩效指标明确性</w:t>
      </w:r>
    </w:p>
    <w:p>
      <w:pPr>
        <w:spacing w:line="580" w:lineRule="exact"/>
        <w:ind w:firstLine="640"/>
      </w:pPr>
      <w:r>
        <w:t>项目设置建设周期内的总体绩效目标，并从产出、效益、满意度三方面分解为具体的绩效指标，项目产出指标、经济效益及生态效益的可衡量性高，通过实施方案与项目绩效目标申报表数据与建设内容对比，建设面积、床位数等数量指标与计划数对应。</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w:t>
      </w:r>
      <w:r>
        <w:rPr>
          <w:rFonts w:hint="eastAsia"/>
          <w:lang w:val="en-US" w:eastAsia="zh-CN"/>
        </w:rPr>
        <w:t>100</w:t>
      </w:r>
      <w:r>
        <w:t>％。</w:t>
      </w:r>
    </w:p>
    <w:p>
      <w:pPr>
        <w:pStyle w:val="5"/>
        <w:autoSpaceDE/>
        <w:autoSpaceDN/>
        <w:spacing w:line="580" w:lineRule="exact"/>
        <w:ind w:firstLine="640"/>
        <w:rPr>
          <w:rFonts w:eastAsia="楷体"/>
        </w:rPr>
      </w:pPr>
      <w:bookmarkStart w:id="254" w:name="_Toc4707"/>
      <w:bookmarkStart w:id="255" w:name="_Toc15474"/>
      <w:bookmarkStart w:id="256" w:name="_Toc29272"/>
      <w:bookmarkStart w:id="257" w:name="_Toc1733"/>
      <w:bookmarkStart w:id="258" w:name="_Toc2868"/>
      <w:bookmarkStart w:id="259" w:name="_Toc18431"/>
      <w:bookmarkStart w:id="260" w:name="_Toc9"/>
      <w:bookmarkStart w:id="261" w:name="_Toc26657"/>
      <w:bookmarkStart w:id="262" w:name="_Toc162"/>
      <w:bookmarkStart w:id="263" w:name="_Toc30639"/>
      <w:bookmarkStart w:id="264" w:name="_Toc16108"/>
      <w:bookmarkStart w:id="265" w:name="_Toc24602"/>
      <w:bookmarkStart w:id="266" w:name="_Toc851612754_WPSOffice_Level2"/>
      <w:bookmarkStart w:id="267" w:name="_Toc5345"/>
      <w:bookmarkStart w:id="268" w:name="_Toc26244"/>
      <w:bookmarkStart w:id="269" w:name="_Toc3225"/>
      <w:bookmarkStart w:id="270" w:name="_Toc19696"/>
      <w:r>
        <w:rPr>
          <w:rFonts w:eastAsia="楷体"/>
        </w:rPr>
        <w:t>（二）管理情况</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580" w:lineRule="exact"/>
        <w:ind w:firstLine="640"/>
      </w:pPr>
      <w:r>
        <w:t>管理指标权重分</w:t>
      </w:r>
      <w:r>
        <w:rPr>
          <w:rFonts w:hint="eastAsia"/>
          <w:lang w:val="en-US" w:eastAsia="zh-CN"/>
        </w:rPr>
        <w:t>26</w:t>
      </w:r>
      <w:r>
        <w:t>分，包括</w:t>
      </w:r>
      <w:r>
        <w:rPr>
          <w:rFonts w:hint="eastAsia"/>
          <w:lang w:val="en-US" w:eastAsia="zh-CN"/>
        </w:rPr>
        <w:t>4</w:t>
      </w:r>
      <w:r>
        <w:t>个二级指标，</w:t>
      </w:r>
      <w:r>
        <w:rPr>
          <w:rFonts w:hint="eastAsia"/>
          <w:lang w:val="en-US" w:eastAsia="zh-CN"/>
        </w:rPr>
        <w:t>9</w:t>
      </w:r>
      <w:r>
        <w:t>个三级指标；</w:t>
      </w:r>
      <w:r>
        <w:rPr>
          <w:highlight w:val="none"/>
        </w:rPr>
        <w:t>评价得分2</w:t>
      </w:r>
      <w:r>
        <w:rPr>
          <w:rFonts w:hint="eastAsia"/>
          <w:highlight w:val="none"/>
          <w:lang w:val="en-US" w:eastAsia="zh-CN"/>
        </w:rPr>
        <w:t>5.21</w:t>
      </w:r>
      <w:r>
        <w:rPr>
          <w:highlight w:val="none"/>
        </w:rPr>
        <w:t>分，得分率</w:t>
      </w:r>
      <w:r>
        <w:rPr>
          <w:rFonts w:hint="eastAsia"/>
          <w:highlight w:val="none"/>
          <w:lang w:val="en-US" w:eastAsia="zh-CN"/>
        </w:rPr>
        <w:t>96.96</w:t>
      </w:r>
      <w:r>
        <w:rPr>
          <w:highlight w:val="none"/>
        </w:rPr>
        <w:t>%。</w:t>
      </w:r>
      <w:r>
        <w:t>详见表</w:t>
      </w:r>
      <w:r>
        <w:rPr>
          <w:rFonts w:hint="eastAsia"/>
          <w:lang w:val="en-US" w:eastAsia="zh-CN"/>
        </w:rPr>
        <w:t>3</w:t>
      </w:r>
      <w:r>
        <w:t>。</w:t>
      </w:r>
    </w:p>
    <w:p>
      <w:pPr>
        <w:pStyle w:val="6"/>
        <w:autoSpaceDE/>
        <w:autoSpaceDN/>
        <w:spacing w:line="580" w:lineRule="exact"/>
        <w:rPr>
          <w:sz w:val="24"/>
          <w:szCs w:val="24"/>
        </w:rPr>
      </w:pPr>
      <w:r>
        <w:rPr>
          <w:rFonts w:eastAsia="仿宋_GB2312"/>
          <w:sz w:val="24"/>
          <w:szCs w:val="24"/>
        </w:rPr>
        <w:t>表</w:t>
      </w:r>
      <w:r>
        <w:rPr>
          <w:rFonts w:hint="eastAsia" w:eastAsia="仿宋_GB2312"/>
          <w:sz w:val="24"/>
          <w:szCs w:val="24"/>
          <w:lang w:val="en-US" w:eastAsia="zh-CN"/>
        </w:rPr>
        <w:t>3</w:t>
      </w:r>
      <w:r>
        <w:rPr>
          <w:rFonts w:eastAsia="仿宋_GB2312"/>
          <w:sz w:val="24"/>
          <w:szCs w:val="24"/>
        </w:rPr>
        <w:t>：管理指标得分情况</w:t>
      </w:r>
    </w:p>
    <w:tbl>
      <w:tblPr>
        <w:tblStyle w:val="15"/>
        <w:tblpPr w:leftFromText="180" w:rightFromText="180" w:vertAnchor="text" w:horzAnchor="page" w:tblpX="2153" w:tblpY="342"/>
        <w:tblOverlap w:val="never"/>
        <w:tblW w:w="7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1272"/>
        <w:gridCol w:w="2582"/>
        <w:gridCol w:w="1018"/>
        <w:gridCol w:w="746"/>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一级指标</w:t>
            </w:r>
          </w:p>
        </w:tc>
        <w:tc>
          <w:tcPr>
            <w:tcW w:w="1272"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二级指标</w:t>
            </w: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三级指标</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权重</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得分</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b/>
                <w:bCs/>
                <w:kern w:val="0"/>
                <w:sz w:val="20"/>
                <w:szCs w:val="20"/>
              </w:rPr>
            </w:pPr>
            <w:r>
              <w:rPr>
                <w:b/>
                <w:bCs/>
                <w:kern w:val="0"/>
                <w:sz w:val="20"/>
                <w:szCs w:val="20"/>
              </w:rPr>
              <w:t>得分率</w:t>
            </w:r>
          </w:p>
          <w:p>
            <w:pPr>
              <w:widowControl/>
              <w:autoSpaceDE/>
              <w:autoSpaceDN/>
              <w:spacing w:line="240" w:lineRule="atLeast"/>
              <w:ind w:firstLine="0" w:firstLineChars="0"/>
              <w:jc w:val="center"/>
              <w:textAlignment w:val="center"/>
              <w:rPr>
                <w:b/>
                <w:bCs/>
                <w:kern w:val="0"/>
                <w:sz w:val="20"/>
                <w:szCs w:val="20"/>
              </w:rPr>
            </w:pPr>
            <w:r>
              <w:rPr>
                <w:b/>
                <w:bCs/>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091" w:type="dxa"/>
            <w:vMerge w:val="restart"/>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sz w:val="20"/>
                <w:szCs w:val="20"/>
                <w:lang w:val="en-US" w:eastAsia="zh-CN"/>
              </w:rPr>
            </w:pPr>
            <w:r>
              <w:rPr>
                <w:rFonts w:hint="eastAsia"/>
                <w:sz w:val="20"/>
                <w:szCs w:val="20"/>
                <w:lang w:val="en-US" w:eastAsia="zh-CN"/>
              </w:rPr>
              <w:t>管理</w:t>
            </w:r>
          </w:p>
        </w:tc>
        <w:tc>
          <w:tcPr>
            <w:tcW w:w="1272" w:type="dxa"/>
            <w:vMerge w:val="restart"/>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sz w:val="20"/>
                <w:szCs w:val="20"/>
                <w:lang w:val="en-US" w:eastAsia="zh-CN"/>
              </w:rPr>
            </w:pPr>
            <w:r>
              <w:rPr>
                <w:rFonts w:hint="eastAsia"/>
                <w:sz w:val="20"/>
                <w:szCs w:val="20"/>
                <w:lang w:val="en-US" w:eastAsia="zh-CN"/>
              </w:rPr>
              <w:t>资金管理</w:t>
            </w: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kern w:val="0"/>
                <w:sz w:val="20"/>
                <w:szCs w:val="20"/>
              </w:rPr>
              <w:t>纳入预算情况</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sz w:val="20"/>
                <w:szCs w:val="20"/>
                <w:lang w:val="en-US"/>
              </w:rPr>
            </w:pPr>
            <w:r>
              <w:rPr>
                <w:rFonts w:hint="eastAsia"/>
                <w:kern w:val="0"/>
                <w:sz w:val="20"/>
                <w:szCs w:val="20"/>
                <w:lang w:val="en-US" w:eastAsia="zh-CN"/>
              </w:rPr>
              <w:t>2.00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资金使用规范性</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5</w:t>
            </w:r>
            <w:r>
              <w:rPr>
                <w:kern w:val="0"/>
                <w:sz w:val="20"/>
                <w:szCs w:val="20"/>
              </w:rPr>
              <w:t>.00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100</w:t>
            </w:r>
            <w:r>
              <w:rPr>
                <w:kern w:val="0"/>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kern w:val="0"/>
                <w:sz w:val="20"/>
                <w:szCs w:val="20"/>
              </w:rPr>
              <w:t>资金支出进度</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rFonts w:hint="eastAsia"/>
                <w:kern w:val="0"/>
                <w:sz w:val="20"/>
                <w:szCs w:val="20"/>
                <w:lang w:val="en-US" w:eastAsia="zh-CN"/>
              </w:rPr>
              <w:t>2</w:t>
            </w:r>
            <w:r>
              <w:rPr>
                <w:kern w:val="0"/>
                <w:sz w:val="20"/>
                <w:szCs w:val="20"/>
              </w:rPr>
              <w:t>.00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1.21</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60.50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continue"/>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kern w:val="0"/>
                <w:sz w:val="20"/>
                <w:szCs w:val="20"/>
              </w:rPr>
              <w:t>资本金管理</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rFonts w:hint="eastAsia"/>
                <w:kern w:val="0"/>
                <w:sz w:val="20"/>
                <w:szCs w:val="20"/>
                <w:lang w:val="en-US" w:eastAsia="zh-CN"/>
              </w:rPr>
              <w:t>2</w:t>
            </w:r>
            <w:r>
              <w:rPr>
                <w:kern w:val="0"/>
                <w:sz w:val="20"/>
                <w:szCs w:val="20"/>
              </w:rPr>
              <w:t>.00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100.</w:t>
            </w:r>
            <w:r>
              <w:rPr>
                <w:kern w:val="0"/>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专项债券本息偿还计划执行情况</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rFonts w:hint="eastAsia"/>
                <w:kern w:val="0"/>
                <w:sz w:val="20"/>
                <w:szCs w:val="20"/>
                <w:lang w:val="en-US" w:eastAsia="zh-CN"/>
              </w:rPr>
              <w:t>1</w:t>
            </w:r>
            <w:r>
              <w:rPr>
                <w:kern w:val="0"/>
                <w:sz w:val="20"/>
                <w:szCs w:val="20"/>
              </w:rPr>
              <w:t>.00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restart"/>
            <w:tcBorders>
              <w:tl2br w:val="nil"/>
              <w:tr2bl w:val="nil"/>
            </w:tcBorders>
            <w:noWrap/>
            <w:vAlign w:val="center"/>
          </w:tcPr>
          <w:p>
            <w:pPr>
              <w:autoSpaceDE/>
              <w:autoSpaceDN/>
              <w:spacing w:line="240" w:lineRule="atLeast"/>
              <w:ind w:firstLine="0" w:firstLineChars="0"/>
              <w:jc w:val="center"/>
              <w:rPr>
                <w:rFonts w:hint="default" w:eastAsia="仿宋_GB2312"/>
                <w:sz w:val="20"/>
                <w:szCs w:val="20"/>
                <w:lang w:val="en-US" w:eastAsia="zh-CN"/>
              </w:rPr>
            </w:pPr>
            <w:r>
              <w:rPr>
                <w:rFonts w:hint="eastAsia"/>
                <w:sz w:val="20"/>
                <w:szCs w:val="20"/>
                <w:lang w:val="en-US" w:eastAsia="zh-CN"/>
              </w:rPr>
              <w:t>项目管理</w:t>
            </w: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sz w:val="20"/>
                <w:szCs w:val="20"/>
                <w:lang w:val="en-US" w:eastAsia="zh-CN"/>
              </w:rPr>
            </w:pPr>
            <w:r>
              <w:rPr>
                <w:rFonts w:hint="eastAsia"/>
                <w:sz w:val="20"/>
                <w:szCs w:val="20"/>
                <w:lang w:val="en-US" w:eastAsia="zh-CN"/>
              </w:rPr>
              <w:t>项目建设</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5.00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5.00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sz w:val="20"/>
                <w:szCs w:val="20"/>
                <w:lang w:val="en-US" w:eastAsia="zh-CN"/>
              </w:rPr>
            </w:pPr>
            <w:r>
              <w:rPr>
                <w:rFonts w:hint="eastAsia"/>
                <w:sz w:val="20"/>
                <w:szCs w:val="20"/>
                <w:lang w:val="en-US" w:eastAsia="zh-CN"/>
              </w:rPr>
              <w:t>运营管理</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2.00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2.00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tcBorders>
              <w:tl2br w:val="nil"/>
              <w:tr2bl w:val="nil"/>
            </w:tcBorders>
            <w:noWrap/>
            <w:vAlign w:val="center"/>
          </w:tcPr>
          <w:p>
            <w:pPr>
              <w:autoSpaceDE/>
              <w:autoSpaceDN/>
              <w:spacing w:line="240" w:lineRule="atLeast"/>
              <w:ind w:firstLine="0" w:firstLineChars="0"/>
              <w:jc w:val="center"/>
              <w:rPr>
                <w:rFonts w:hint="default" w:eastAsia="仿宋_GB2312"/>
                <w:sz w:val="20"/>
                <w:szCs w:val="20"/>
                <w:lang w:val="en-US" w:eastAsia="zh-CN"/>
              </w:rPr>
            </w:pPr>
            <w:r>
              <w:rPr>
                <w:rFonts w:hint="eastAsia"/>
                <w:sz w:val="20"/>
                <w:szCs w:val="20"/>
                <w:lang w:val="en-US" w:eastAsia="zh-CN"/>
              </w:rPr>
              <w:t>资产管理</w:t>
            </w: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rFonts w:hint="eastAsia"/>
                <w:sz w:val="20"/>
                <w:szCs w:val="20"/>
              </w:rPr>
              <w:t>项目竣工后资产备案和产权登记情况</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3.00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3.00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091"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272" w:type="dxa"/>
            <w:tcBorders>
              <w:tl2br w:val="nil"/>
              <w:tr2bl w:val="nil"/>
            </w:tcBorders>
            <w:noWrap/>
            <w:vAlign w:val="center"/>
          </w:tcPr>
          <w:p>
            <w:pPr>
              <w:autoSpaceDE/>
              <w:autoSpaceDN/>
              <w:spacing w:line="240" w:lineRule="atLeast"/>
              <w:ind w:firstLine="0" w:firstLineChars="0"/>
              <w:jc w:val="center"/>
              <w:rPr>
                <w:rFonts w:hint="default" w:eastAsia="仿宋_GB2312"/>
                <w:sz w:val="20"/>
                <w:szCs w:val="20"/>
                <w:lang w:val="en-US" w:eastAsia="zh-CN"/>
              </w:rPr>
            </w:pPr>
            <w:r>
              <w:rPr>
                <w:rFonts w:hint="eastAsia"/>
                <w:sz w:val="20"/>
                <w:szCs w:val="20"/>
                <w:lang w:val="en-US" w:eastAsia="zh-CN"/>
              </w:rPr>
              <w:t>其他管理</w:t>
            </w:r>
          </w:p>
        </w:tc>
        <w:tc>
          <w:tcPr>
            <w:tcW w:w="2582"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rFonts w:hint="eastAsia"/>
                <w:sz w:val="20"/>
                <w:szCs w:val="20"/>
              </w:rPr>
              <w:t>债券项目信息公开、项目信息填报、问题整改及其他管理问题</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4.00</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4.00</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4945" w:type="dxa"/>
            <w:gridSpan w:val="3"/>
            <w:tcBorders>
              <w:tl2br w:val="nil"/>
              <w:tr2bl w:val="nil"/>
            </w:tcBorders>
            <w:noWrap/>
            <w:vAlign w:val="center"/>
          </w:tcPr>
          <w:p>
            <w:pPr>
              <w:widowControl/>
              <w:autoSpaceDE/>
              <w:autoSpaceDN/>
              <w:spacing w:line="240" w:lineRule="atLeast"/>
              <w:ind w:firstLine="0" w:firstLineChars="0"/>
              <w:jc w:val="center"/>
              <w:textAlignment w:val="center"/>
              <w:rPr>
                <w:rFonts w:hint="eastAsia" w:eastAsia="仿宋_GB2312"/>
                <w:sz w:val="20"/>
                <w:szCs w:val="20"/>
                <w:lang w:val="en-US" w:eastAsia="zh-CN"/>
              </w:rPr>
            </w:pPr>
            <w:r>
              <w:rPr>
                <w:rFonts w:hint="eastAsia"/>
                <w:b/>
                <w:bCs/>
                <w:sz w:val="20"/>
                <w:szCs w:val="20"/>
                <w:lang w:val="en-US" w:eastAsia="zh-CN"/>
              </w:rPr>
              <w:t>合计</w:t>
            </w:r>
          </w:p>
        </w:tc>
        <w:tc>
          <w:tcPr>
            <w:tcW w:w="1018"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26</w:t>
            </w:r>
          </w:p>
        </w:tc>
        <w:tc>
          <w:tcPr>
            <w:tcW w:w="74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kern w:val="0"/>
                <w:sz w:val="20"/>
                <w:szCs w:val="20"/>
                <w:lang w:val="en-US" w:eastAsia="zh-CN"/>
              </w:rPr>
            </w:pPr>
            <w:r>
              <w:rPr>
                <w:rFonts w:hint="eastAsia"/>
                <w:kern w:val="0"/>
                <w:sz w:val="20"/>
                <w:szCs w:val="20"/>
                <w:lang w:val="en-US" w:eastAsia="zh-CN"/>
              </w:rPr>
              <w:t>25.21</w:t>
            </w:r>
          </w:p>
        </w:tc>
        <w:tc>
          <w:tcPr>
            <w:tcW w:w="1091"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96.96</w:t>
            </w:r>
          </w:p>
        </w:tc>
      </w:tr>
    </w:tbl>
    <w:p>
      <w:pPr>
        <w:autoSpaceDE/>
        <w:autoSpaceDN/>
        <w:spacing w:line="240" w:lineRule="auto"/>
        <w:ind w:firstLine="640"/>
      </w:pPr>
    </w:p>
    <w:p>
      <w:pPr>
        <w:widowControl/>
        <w:spacing w:line="580" w:lineRule="exact"/>
        <w:ind w:firstLine="640"/>
        <w:jc w:val="left"/>
        <w:outlineLvl w:val="2"/>
      </w:pPr>
      <w:bookmarkStart w:id="271" w:name="_Toc27695"/>
      <w:bookmarkStart w:id="272" w:name="_Toc14174"/>
      <w:bookmarkStart w:id="273" w:name="_Toc27249"/>
      <w:bookmarkStart w:id="274" w:name="_Toc18105"/>
      <w:bookmarkStart w:id="275" w:name="_Toc29894"/>
      <w:bookmarkStart w:id="276" w:name="_Toc2190"/>
      <w:bookmarkStart w:id="277" w:name="_Toc11921"/>
      <w:bookmarkStart w:id="278" w:name="_Toc6359"/>
      <w:bookmarkStart w:id="279" w:name="_Toc7467"/>
      <w:bookmarkStart w:id="280" w:name="_Toc8586"/>
      <w:bookmarkStart w:id="281" w:name="_Toc11145"/>
      <w:r>
        <w:t>1.资金管理</w:t>
      </w:r>
      <w:bookmarkEnd w:id="271"/>
      <w:bookmarkEnd w:id="272"/>
      <w:bookmarkEnd w:id="273"/>
      <w:bookmarkEnd w:id="274"/>
      <w:bookmarkEnd w:id="275"/>
      <w:bookmarkEnd w:id="276"/>
      <w:bookmarkEnd w:id="277"/>
      <w:bookmarkEnd w:id="278"/>
      <w:bookmarkEnd w:id="279"/>
      <w:bookmarkEnd w:id="280"/>
      <w:bookmarkEnd w:id="281"/>
    </w:p>
    <w:p>
      <w:pPr>
        <w:spacing w:line="580" w:lineRule="exact"/>
        <w:ind w:firstLine="640"/>
      </w:pPr>
      <w:r>
        <w:t>（</w:t>
      </w:r>
      <w:r>
        <w:rPr>
          <w:rFonts w:hint="eastAsia"/>
          <w:lang w:val="en-US" w:eastAsia="zh-CN"/>
        </w:rPr>
        <w:t>1</w:t>
      </w:r>
      <w:r>
        <w:t>）纳入预算情况</w:t>
      </w:r>
    </w:p>
    <w:p>
      <w:pPr>
        <w:spacing w:line="580" w:lineRule="exact"/>
        <w:ind w:firstLine="640"/>
      </w:pPr>
      <w:r>
        <w:t>项目专项债券资金按规定设置财政专户，收支、还本付息等纳入预算管理；根据项目单位提供的专项债券收支及还本付息记账凭证，项目收支按规定预算收支科目进行单独核算。</w:t>
      </w:r>
    </w:p>
    <w:p>
      <w:pPr>
        <w:pStyle w:val="2"/>
        <w:spacing w:after="0" w:line="580" w:lineRule="exact"/>
        <w:ind w:firstLine="640"/>
        <w:rPr>
          <w:rFonts w:ascii="Times New Roman" w:hAnsi="Times New Roman" w:eastAsia="仿宋_GB2312" w:cs="Times New Roman"/>
          <w:kern w:val="2"/>
          <w:sz w:val="30"/>
          <w:szCs w:val="24"/>
          <w:lang w:val="en-US" w:eastAsia="zh-CN" w:bidi="ar-SA"/>
        </w:rPr>
      </w:pPr>
      <w:r>
        <w:rPr>
          <w:rFonts w:ascii="Times New Roman" w:hAnsi="Times New Roman" w:eastAsia="仿宋_GB2312" w:cs="Times New Roman"/>
          <w:kern w:val="2"/>
          <w:sz w:val="30"/>
          <w:szCs w:val="24"/>
          <w:lang w:val="en-US" w:eastAsia="zh-CN" w:bidi="ar-SA"/>
        </w:rPr>
        <w:t>该项指标满分</w:t>
      </w:r>
      <w:r>
        <w:rPr>
          <w:rFonts w:hint="eastAsia" w:ascii="Times New Roman" w:hAnsi="Times New Roman" w:eastAsia="仿宋_GB2312" w:cs="Times New Roman"/>
          <w:kern w:val="2"/>
          <w:sz w:val="30"/>
          <w:szCs w:val="24"/>
          <w:lang w:val="en-US" w:eastAsia="zh-CN" w:bidi="ar-SA"/>
        </w:rPr>
        <w:t>2</w:t>
      </w:r>
      <w:r>
        <w:rPr>
          <w:rFonts w:ascii="Times New Roman" w:hAnsi="Times New Roman" w:eastAsia="仿宋_GB2312" w:cs="Times New Roman"/>
          <w:kern w:val="2"/>
          <w:sz w:val="30"/>
          <w:szCs w:val="24"/>
          <w:lang w:val="en-US" w:eastAsia="zh-CN" w:bidi="ar-SA"/>
        </w:rPr>
        <w:t>.00分，根据评分标准得</w:t>
      </w:r>
      <w:r>
        <w:rPr>
          <w:rFonts w:hint="eastAsia" w:ascii="Times New Roman" w:hAnsi="Times New Roman" w:eastAsia="仿宋_GB2312" w:cs="Times New Roman"/>
          <w:kern w:val="2"/>
          <w:sz w:val="30"/>
          <w:szCs w:val="24"/>
          <w:lang w:val="en-US" w:eastAsia="zh-CN" w:bidi="ar-SA"/>
        </w:rPr>
        <w:t>2</w:t>
      </w:r>
      <w:r>
        <w:rPr>
          <w:rFonts w:ascii="Times New Roman" w:hAnsi="Times New Roman" w:eastAsia="仿宋_GB2312" w:cs="Times New Roman"/>
          <w:kern w:val="2"/>
          <w:sz w:val="30"/>
          <w:szCs w:val="24"/>
          <w:lang w:val="en-US" w:eastAsia="zh-CN" w:bidi="ar-SA"/>
        </w:rPr>
        <w:t>.00分，得分100.00％。</w:t>
      </w:r>
    </w:p>
    <w:p>
      <w:pPr>
        <w:pStyle w:val="2"/>
        <w:spacing w:after="0" w:line="580" w:lineRule="exact"/>
        <w:ind w:firstLine="640"/>
      </w:pPr>
      <w:r>
        <w:rPr>
          <w:rFonts w:hint="eastAsia"/>
        </w:rPr>
        <w:t>（</w:t>
      </w:r>
      <w:r>
        <w:rPr>
          <w:rFonts w:hint="eastAsia"/>
          <w:lang w:val="en-US" w:eastAsia="zh-CN"/>
        </w:rPr>
        <w:t>2</w:t>
      </w:r>
      <w:r>
        <w:rPr>
          <w:rFonts w:hint="eastAsia"/>
        </w:rPr>
        <w:t>）</w:t>
      </w:r>
      <w:r>
        <w:t>资金使用规范性</w:t>
      </w:r>
    </w:p>
    <w:p>
      <w:pPr>
        <w:pStyle w:val="2"/>
        <w:spacing w:after="0" w:line="580" w:lineRule="exact"/>
        <w:ind w:firstLine="640"/>
      </w:pPr>
      <w:r>
        <w:rPr>
          <w:rFonts w:ascii="Times New Roman" w:hAnsi="Times New Roman" w:eastAsia="仿宋_GB2312" w:cs="Times New Roman"/>
          <w:kern w:val="2"/>
          <w:sz w:val="30"/>
          <w:szCs w:val="24"/>
          <w:lang w:val="en-US" w:eastAsia="zh-CN" w:bidi="ar-SA"/>
        </w:rPr>
        <w:t>项目专项债券资金使用的具体流程如下：施工单位按照合同、中标通知书约定，对达到拨款节点工程内容提供工程款支付申请，支付申请先</w:t>
      </w:r>
      <w:r>
        <w:rPr>
          <w:rFonts w:hint="eastAsia" w:ascii="Times New Roman" w:hAnsi="Times New Roman" w:eastAsia="仿宋_GB2312" w:cs="Times New Roman"/>
          <w:kern w:val="2"/>
          <w:sz w:val="30"/>
          <w:szCs w:val="24"/>
          <w:lang w:val="en-US" w:eastAsia="zh-CN" w:bidi="ar-SA"/>
        </w:rPr>
        <w:t>由安阳市中医院</w:t>
      </w:r>
      <w:r>
        <w:rPr>
          <w:rFonts w:ascii="Times New Roman" w:hAnsi="Times New Roman" w:eastAsia="仿宋_GB2312" w:cs="Times New Roman"/>
          <w:kern w:val="2"/>
          <w:sz w:val="30"/>
          <w:szCs w:val="24"/>
          <w:lang w:val="en-US" w:eastAsia="zh-CN" w:bidi="ar-SA"/>
        </w:rPr>
        <w:t>聘请的第三方全过程咨询单位进行审核签字，审核无误后由医院现场负责人签字确认提交医院办公会、党委会通过，按照医院资金支付流程审签。审签完毕后提交财政局经建科审批，审核无误后前往国库支付中心审核确认支付手续。</w:t>
      </w:r>
    </w:p>
    <w:p>
      <w:pPr>
        <w:spacing w:line="580" w:lineRule="exact"/>
        <w:ind w:firstLine="640"/>
      </w:pPr>
      <w:r>
        <w:t>该项指标满分5.00分，根据评分标准得</w:t>
      </w:r>
      <w:r>
        <w:rPr>
          <w:rFonts w:hint="eastAsia"/>
          <w:lang w:val="en-US" w:eastAsia="zh-CN"/>
        </w:rPr>
        <w:t>5</w:t>
      </w:r>
      <w:r>
        <w:t>.00分，得分率</w:t>
      </w:r>
      <w:r>
        <w:rPr>
          <w:rFonts w:hint="eastAsia"/>
          <w:lang w:val="en-US" w:eastAsia="zh-CN"/>
        </w:rPr>
        <w:t>100</w:t>
      </w:r>
      <w:r>
        <w:t>.00％。</w:t>
      </w:r>
    </w:p>
    <w:p>
      <w:pPr>
        <w:autoSpaceDE/>
        <w:autoSpaceDN/>
        <w:spacing w:line="580" w:lineRule="exact"/>
        <w:ind w:firstLine="640"/>
      </w:pPr>
      <w:r>
        <w:t>（</w:t>
      </w:r>
      <w:r>
        <w:rPr>
          <w:rFonts w:hint="eastAsia"/>
          <w:lang w:val="en-US" w:eastAsia="zh-CN"/>
        </w:rPr>
        <w:t>3</w:t>
      </w:r>
      <w:r>
        <w:t>）资金支出进度</w:t>
      </w:r>
    </w:p>
    <w:p>
      <w:pPr>
        <w:spacing w:line="580" w:lineRule="exact"/>
        <w:ind w:firstLine="640"/>
        <w:rPr>
          <w:rFonts w:hint="default"/>
          <w:lang w:val="en-US" w:eastAsia="zh-CN"/>
        </w:rPr>
      </w:pPr>
      <w:r>
        <w:rPr>
          <w:rFonts w:hint="default"/>
          <w:highlight w:val="none"/>
        </w:rPr>
        <w:t>项目2022年度第一批专项债券资金</w:t>
      </w:r>
      <w:r>
        <w:rPr>
          <w:rFonts w:hint="default"/>
          <w:highlight w:val="none"/>
          <w:lang w:val="en-US" w:eastAsia="zh-CN"/>
        </w:rPr>
        <w:t>900</w:t>
      </w:r>
      <w:r>
        <w:rPr>
          <w:rFonts w:hint="default"/>
          <w:highlight w:val="none"/>
        </w:rPr>
        <w:t>万元于2022年</w:t>
      </w:r>
      <w:r>
        <w:rPr>
          <w:rFonts w:hint="eastAsia"/>
          <w:highlight w:val="none"/>
          <w:lang w:val="en-US" w:eastAsia="zh-CN"/>
        </w:rPr>
        <w:t>7</w:t>
      </w:r>
      <w:r>
        <w:rPr>
          <w:rFonts w:hint="default"/>
          <w:highlight w:val="none"/>
        </w:rPr>
        <w:t>月</w:t>
      </w:r>
      <w:r>
        <w:rPr>
          <w:rFonts w:hint="eastAsia"/>
          <w:highlight w:val="none"/>
          <w:lang w:val="en-US" w:eastAsia="zh-CN"/>
        </w:rPr>
        <w:t>22日</w:t>
      </w:r>
      <w:r>
        <w:rPr>
          <w:rFonts w:hint="default"/>
          <w:highlight w:val="none"/>
        </w:rPr>
        <w:t>完成支出执行率为100.00%，且未超出计划支出时间；项目2022年度第二批专项债券资金</w:t>
      </w:r>
      <w:r>
        <w:rPr>
          <w:rFonts w:hint="default"/>
          <w:highlight w:val="none"/>
          <w:lang w:val="en-US" w:eastAsia="zh-CN"/>
        </w:rPr>
        <w:t>8100</w:t>
      </w:r>
      <w:r>
        <w:rPr>
          <w:rFonts w:hint="default"/>
          <w:highlight w:val="none"/>
        </w:rPr>
        <w:t>万元于2022年</w:t>
      </w:r>
      <w:r>
        <w:rPr>
          <w:rFonts w:hint="eastAsia"/>
          <w:highlight w:val="none"/>
          <w:lang w:val="en-US" w:eastAsia="zh-CN"/>
        </w:rPr>
        <w:t>12</w:t>
      </w:r>
      <w:r>
        <w:rPr>
          <w:rFonts w:hint="default"/>
          <w:highlight w:val="none"/>
        </w:rPr>
        <w:t>月</w:t>
      </w:r>
      <w:r>
        <w:rPr>
          <w:rFonts w:hint="eastAsia"/>
          <w:highlight w:val="none"/>
          <w:lang w:val="en-US" w:eastAsia="zh-CN"/>
        </w:rPr>
        <w:t>29日</w:t>
      </w:r>
      <w:r>
        <w:rPr>
          <w:rFonts w:hint="default"/>
          <w:highlight w:val="none"/>
        </w:rPr>
        <w:t>完成支出执行率为100.00%</w:t>
      </w:r>
      <w:r>
        <w:rPr>
          <w:rFonts w:hint="default"/>
          <w:highlight w:val="none"/>
          <w:lang w:eastAsia="zh-CN"/>
        </w:rPr>
        <w:t>，</w:t>
      </w:r>
      <w:r>
        <w:rPr>
          <w:rFonts w:hint="default"/>
          <w:lang w:val="en-US" w:eastAsia="zh-CN"/>
        </w:rPr>
        <w:t>项目债券合计14844万元，支出比率为60.63%。</w:t>
      </w:r>
    </w:p>
    <w:p>
      <w:pPr>
        <w:spacing w:line="580" w:lineRule="exact"/>
        <w:ind w:firstLine="640"/>
      </w:pPr>
      <w:r>
        <w:rPr>
          <w:rFonts w:hint="default"/>
        </w:rPr>
        <w:t>该项指标满分</w:t>
      </w:r>
      <w:r>
        <w:rPr>
          <w:rFonts w:hint="default"/>
          <w:lang w:val="en-US" w:eastAsia="zh-CN"/>
        </w:rPr>
        <w:t>2</w:t>
      </w:r>
      <w:r>
        <w:rPr>
          <w:rFonts w:hint="default"/>
        </w:rPr>
        <w:t>.00分，根据评分标准得分</w:t>
      </w:r>
      <w:r>
        <w:rPr>
          <w:rFonts w:hint="eastAsia"/>
          <w:lang w:val="en-US" w:eastAsia="zh-CN"/>
        </w:rPr>
        <w:t>1.21</w:t>
      </w:r>
      <w:r>
        <w:rPr>
          <w:rFonts w:hint="default"/>
        </w:rPr>
        <w:t>，得分率</w:t>
      </w:r>
      <w:r>
        <w:rPr>
          <w:rFonts w:hint="eastAsia"/>
          <w:lang w:val="en-US" w:eastAsia="zh-CN"/>
        </w:rPr>
        <w:t>60.5</w:t>
      </w:r>
      <w:r>
        <w:rPr>
          <w:rFonts w:hint="default"/>
        </w:rPr>
        <w:t>％。</w:t>
      </w:r>
    </w:p>
    <w:p>
      <w:pPr>
        <w:spacing w:line="580" w:lineRule="exact"/>
        <w:ind w:firstLine="640"/>
      </w:pPr>
      <w:r>
        <w:rPr>
          <w:rFonts w:hint="eastAsia"/>
          <w:lang w:eastAsia="zh-CN"/>
        </w:rPr>
        <w:t>（</w:t>
      </w:r>
      <w:r>
        <w:rPr>
          <w:rFonts w:hint="eastAsia"/>
          <w:lang w:val="en-US" w:eastAsia="zh-CN"/>
        </w:rPr>
        <w:t>4</w:t>
      </w:r>
      <w:r>
        <w:rPr>
          <w:rFonts w:hint="eastAsia"/>
          <w:lang w:eastAsia="zh-CN"/>
        </w:rPr>
        <w:t>）</w:t>
      </w:r>
      <w:r>
        <w:t>资本金管理</w:t>
      </w:r>
    </w:p>
    <w:p>
      <w:pPr>
        <w:spacing w:line="580" w:lineRule="exact"/>
        <w:ind w:firstLine="640"/>
      </w:pPr>
      <w:r>
        <w:t>截至202</w:t>
      </w:r>
      <w:r>
        <w:rPr>
          <w:rFonts w:hint="eastAsia"/>
          <w:lang w:val="en-US" w:eastAsia="zh-CN"/>
        </w:rPr>
        <w:t>4</w:t>
      </w:r>
      <w:r>
        <w:t>年</w:t>
      </w:r>
      <w:r>
        <w:rPr>
          <w:rFonts w:hint="eastAsia"/>
          <w:lang w:val="en-US" w:eastAsia="zh-CN"/>
        </w:rPr>
        <w:t>4</w:t>
      </w:r>
      <w:r>
        <w:t>月3</w:t>
      </w:r>
      <w:r>
        <w:rPr>
          <w:rFonts w:hint="eastAsia"/>
          <w:lang w:val="en-US" w:eastAsia="zh-CN"/>
        </w:rPr>
        <w:t>0</w:t>
      </w:r>
      <w:r>
        <w:t>日，项目资本金按时足额、规范缴纳到位。</w:t>
      </w:r>
    </w:p>
    <w:p>
      <w:pPr>
        <w:spacing w:line="580" w:lineRule="exact"/>
        <w:ind w:firstLine="640"/>
      </w:pPr>
      <w:r>
        <w:t>该项指标满分</w:t>
      </w:r>
      <w:r>
        <w:rPr>
          <w:rFonts w:hint="eastAsia"/>
          <w:lang w:val="en-US" w:eastAsia="zh-CN"/>
        </w:rPr>
        <w:t>2</w:t>
      </w:r>
      <w:r>
        <w:t>.00分，根据评分标准得</w:t>
      </w:r>
      <w:r>
        <w:rPr>
          <w:rFonts w:hint="eastAsia"/>
          <w:lang w:val="en-US" w:eastAsia="zh-CN"/>
        </w:rPr>
        <w:t>2</w:t>
      </w:r>
      <w:r>
        <w:t>.00分，得分率</w:t>
      </w:r>
      <w:r>
        <w:rPr>
          <w:rFonts w:hint="eastAsia"/>
          <w:lang w:val="en-US" w:eastAsia="zh-CN"/>
        </w:rPr>
        <w:t>100</w:t>
      </w:r>
      <w:r>
        <w:t>.00％。</w:t>
      </w:r>
    </w:p>
    <w:p>
      <w:pPr>
        <w:spacing w:line="580" w:lineRule="exact"/>
        <w:ind w:firstLine="640"/>
      </w:pPr>
      <w:r>
        <w:t>（</w:t>
      </w:r>
      <w:r>
        <w:rPr>
          <w:rFonts w:hint="eastAsia"/>
          <w:lang w:val="en-US" w:eastAsia="zh-CN"/>
        </w:rPr>
        <w:t>5</w:t>
      </w:r>
      <w:r>
        <w:t>）专项债券本息偿还计划执行情况</w:t>
      </w:r>
    </w:p>
    <w:p>
      <w:pPr>
        <w:spacing w:line="580" w:lineRule="exact"/>
        <w:ind w:firstLine="640"/>
      </w:pPr>
      <w:r>
        <w:t>根据安阳市财政局非税收入缴款书、项目单位关于利息支付事宜的党委会会议纪要和记账凭证等资料</w:t>
      </w:r>
      <w:r>
        <w:rPr>
          <w:rFonts w:hint="eastAsia"/>
          <w:lang w:eastAsia="zh-CN"/>
        </w:rPr>
        <w:t>，</w:t>
      </w:r>
      <w:r>
        <w:rPr>
          <w:rFonts w:hint="eastAsia"/>
          <w:lang w:val="en-US" w:eastAsia="zh-CN"/>
        </w:rPr>
        <w:t>项目</w:t>
      </w:r>
      <w:r>
        <w:t>于2022年</w:t>
      </w:r>
      <w:r>
        <w:rPr>
          <w:rFonts w:hint="eastAsia"/>
          <w:lang w:val="en-US" w:eastAsia="zh-CN"/>
        </w:rPr>
        <w:t>5</w:t>
      </w:r>
      <w:r>
        <w:t>月</w:t>
      </w:r>
      <w:r>
        <w:rPr>
          <w:rFonts w:hint="eastAsia"/>
          <w:lang w:val="en-US" w:eastAsia="zh-CN"/>
        </w:rPr>
        <w:t>20</w:t>
      </w:r>
      <w:r>
        <w:t>日</w:t>
      </w:r>
      <w:r>
        <w:rPr>
          <w:rFonts w:hint="eastAsia"/>
          <w:lang w:val="en-US" w:eastAsia="zh-CN"/>
        </w:rPr>
        <w:t>和11月16日</w:t>
      </w:r>
      <w:r>
        <w:t>支付给市财政局，符合债券存续期每半年付息一次规定。</w:t>
      </w:r>
    </w:p>
    <w:p>
      <w:pPr>
        <w:spacing w:line="580" w:lineRule="exact"/>
        <w:ind w:firstLine="640"/>
      </w:pPr>
      <w:r>
        <w:t>该项指标满分</w:t>
      </w:r>
      <w:r>
        <w:rPr>
          <w:rFonts w:hint="eastAsia"/>
          <w:lang w:val="en-US" w:eastAsia="zh-CN"/>
        </w:rPr>
        <w:t>1</w:t>
      </w:r>
      <w:r>
        <w:t>.00分，根据评分标准得</w:t>
      </w:r>
      <w:r>
        <w:rPr>
          <w:rFonts w:hint="eastAsia"/>
          <w:lang w:val="en-US" w:eastAsia="zh-CN"/>
        </w:rPr>
        <w:t>1</w:t>
      </w:r>
      <w:r>
        <w:t>.00分，得分率100.00％。</w:t>
      </w:r>
    </w:p>
    <w:p>
      <w:pPr>
        <w:widowControl/>
        <w:spacing w:line="580" w:lineRule="exact"/>
        <w:ind w:firstLine="640"/>
        <w:jc w:val="left"/>
        <w:outlineLvl w:val="2"/>
      </w:pPr>
      <w:bookmarkStart w:id="282" w:name="_Toc4606"/>
      <w:bookmarkStart w:id="283" w:name="_Toc13401"/>
      <w:bookmarkStart w:id="284" w:name="_Toc1305"/>
      <w:bookmarkStart w:id="285" w:name="_Toc27320"/>
      <w:bookmarkStart w:id="286" w:name="_Toc20829"/>
      <w:bookmarkStart w:id="287" w:name="_Toc17098"/>
      <w:bookmarkStart w:id="288" w:name="_Toc20025"/>
      <w:bookmarkStart w:id="289" w:name="_Toc6251"/>
      <w:bookmarkStart w:id="290" w:name="_Toc14945"/>
      <w:bookmarkStart w:id="291" w:name="_Toc16836"/>
      <w:bookmarkStart w:id="292" w:name="_Toc21085"/>
      <w:bookmarkStart w:id="293" w:name="_Toc12169"/>
      <w:bookmarkStart w:id="294" w:name="_Toc6368"/>
      <w:bookmarkStart w:id="295" w:name="_Toc7022"/>
      <w:bookmarkStart w:id="296" w:name="_Toc32564"/>
      <w:bookmarkStart w:id="297" w:name="_Toc6390"/>
      <w:bookmarkStart w:id="298" w:name="_Toc32490"/>
      <w:bookmarkStart w:id="299" w:name="_Toc6837"/>
      <w:bookmarkStart w:id="300" w:name="_Toc22233"/>
      <w:bookmarkStart w:id="301" w:name="_Toc24221"/>
      <w:bookmarkStart w:id="302" w:name="_Toc9374"/>
      <w:bookmarkStart w:id="303" w:name="_Toc16840"/>
      <w:r>
        <w:t>2.项目管理</w:t>
      </w:r>
      <w:bookmarkEnd w:id="282"/>
      <w:bookmarkEnd w:id="283"/>
      <w:bookmarkEnd w:id="284"/>
      <w:bookmarkEnd w:id="285"/>
      <w:bookmarkEnd w:id="286"/>
      <w:bookmarkEnd w:id="287"/>
      <w:bookmarkEnd w:id="288"/>
      <w:bookmarkEnd w:id="289"/>
      <w:bookmarkEnd w:id="290"/>
      <w:bookmarkEnd w:id="291"/>
      <w:bookmarkEnd w:id="292"/>
    </w:p>
    <w:p>
      <w:pPr>
        <w:spacing w:line="580" w:lineRule="exact"/>
        <w:ind w:firstLine="640"/>
      </w:pPr>
      <w:r>
        <w:t>（1）项目建设</w:t>
      </w:r>
    </w:p>
    <w:p>
      <w:pPr>
        <w:pStyle w:val="2"/>
        <w:spacing w:after="0" w:line="580" w:lineRule="exact"/>
        <w:ind w:firstLine="640"/>
      </w:pPr>
      <w:r>
        <w:t>①业务管理制度健全性</w:t>
      </w:r>
    </w:p>
    <w:p>
      <w:pPr>
        <w:spacing w:line="580" w:lineRule="exact"/>
        <w:ind w:firstLine="640"/>
      </w:pPr>
      <w:r>
        <w:t>依据《安阳市</w:t>
      </w:r>
      <w:r>
        <w:rPr>
          <w:rFonts w:hint="eastAsia"/>
          <w:lang w:val="en-US" w:eastAsia="zh-CN"/>
        </w:rPr>
        <w:t>中医院</w:t>
      </w:r>
      <w:r>
        <w:t>关于成立安阳市扩容优质医疗卫生资源攻坚行动专班的通知》、《项目专班管理岗位职责》，项目业务推进的组织架构及岗位分工明确；合同管理、招投标管理、成本控制及重大事项监督等业务参照项目单位现有管理制度执行，需结合项目实际进一步制定针对性业务管理制度，明确项目日常管理（安全管理、质量管理、进度管理、档案管理等）及日常监督的内容、流程、责任追究等。</w:t>
      </w:r>
    </w:p>
    <w:p>
      <w:pPr>
        <w:pStyle w:val="2"/>
        <w:spacing w:after="0" w:line="580" w:lineRule="exact"/>
        <w:ind w:firstLine="640"/>
      </w:pPr>
      <w:r>
        <w:t>②建设流程规范性</w:t>
      </w:r>
    </w:p>
    <w:p>
      <w:pPr>
        <w:spacing w:line="580" w:lineRule="exact"/>
        <w:ind w:firstLine="640"/>
      </w:pPr>
      <w:r>
        <w:t>项目单位成立项目管理专班，配备相应管理人员并明确具体职责分工，建立每日文字汇报与项目推进周例会工作汇报机制；项目工程物资采购、工程实物质量管理由施工单位具体负责，建设阶段涉及实物资产确认、验收等由项目单位按照医院现有制度进行管理；项目工程、监理、采购等合同书以及技术鉴定资料齐全并及时归档；项目目前不涉及工程一类、二类等变更。</w:t>
      </w:r>
    </w:p>
    <w:p>
      <w:pPr>
        <w:spacing w:line="580" w:lineRule="exact"/>
        <w:ind w:firstLine="640"/>
      </w:pPr>
      <w:r>
        <w:t>该项指标满分5.00分，根据评分标准得5.00分，得分率100.00％。</w:t>
      </w:r>
    </w:p>
    <w:p>
      <w:pPr>
        <w:spacing w:line="580" w:lineRule="exact"/>
        <w:ind w:firstLine="640"/>
      </w:pPr>
      <w:r>
        <w:t>（2）运营管理</w:t>
      </w:r>
    </w:p>
    <w:p>
      <w:pPr>
        <w:spacing w:line="580" w:lineRule="exact"/>
        <w:ind w:firstLine="640"/>
      </w:pPr>
      <w:r>
        <w:t>项目未到运营期，项目单位目前运营思路明确</w:t>
      </w:r>
      <w:r>
        <w:rPr>
          <w:rFonts w:hint="eastAsia"/>
          <w:lang w:eastAsia="zh-CN"/>
        </w:rPr>
        <w:t>，</w:t>
      </w:r>
      <w:r>
        <w:rPr>
          <w:rFonts w:hint="eastAsia"/>
          <w:lang w:val="en-US" w:eastAsia="zh-CN"/>
        </w:rPr>
        <w:t>项目</w:t>
      </w:r>
      <w:r>
        <w:t>引进妇产科、康复、大专科等发展综合医疗；明确在医疗技术、人才培养、学科建设、科研、教学培训、双向转诊等方面进行合作。</w:t>
      </w:r>
    </w:p>
    <w:p>
      <w:pPr>
        <w:spacing w:line="580" w:lineRule="exact"/>
        <w:ind w:firstLine="640"/>
      </w:pPr>
      <w:r>
        <w:t>该项指标满分</w:t>
      </w:r>
      <w:r>
        <w:rPr>
          <w:rFonts w:hint="eastAsia"/>
          <w:lang w:val="en-US" w:eastAsia="zh-CN"/>
        </w:rPr>
        <w:t>2</w:t>
      </w:r>
      <w:r>
        <w:t>.00分，根据评分标准得</w:t>
      </w:r>
      <w:r>
        <w:rPr>
          <w:rFonts w:hint="eastAsia"/>
          <w:lang w:val="en-US" w:eastAsia="zh-CN"/>
        </w:rPr>
        <w:t>2</w:t>
      </w:r>
      <w:r>
        <w:t>.00分，得分率100.00％。</w:t>
      </w:r>
    </w:p>
    <w:p>
      <w:pPr>
        <w:widowControl/>
        <w:spacing w:line="580" w:lineRule="exact"/>
        <w:ind w:firstLine="640"/>
        <w:jc w:val="left"/>
        <w:outlineLvl w:val="2"/>
      </w:pPr>
      <w:r>
        <w:t>3.资产管理</w:t>
      </w:r>
      <w:bookmarkEnd w:id="293"/>
      <w:bookmarkEnd w:id="294"/>
      <w:bookmarkEnd w:id="295"/>
      <w:bookmarkEnd w:id="296"/>
      <w:bookmarkEnd w:id="297"/>
      <w:bookmarkEnd w:id="298"/>
      <w:bookmarkEnd w:id="299"/>
      <w:bookmarkEnd w:id="300"/>
      <w:bookmarkEnd w:id="301"/>
      <w:bookmarkEnd w:id="302"/>
      <w:bookmarkEnd w:id="303"/>
    </w:p>
    <w:p>
      <w:pPr>
        <w:spacing w:line="580" w:lineRule="exact"/>
        <w:ind w:firstLine="640"/>
      </w:pPr>
      <w:r>
        <w:t>本项目尚未至竣工阶段，不涉及资产备案与产权登记，但项目建设阶段涉及实物资产均按规定办理转移与移交手续。</w:t>
      </w:r>
    </w:p>
    <w:p>
      <w:pPr>
        <w:spacing w:line="580" w:lineRule="exact"/>
        <w:ind w:firstLine="640"/>
      </w:pPr>
      <w:r>
        <w:t>该项指标满分3.00分，根据评分标准得3.00分，得分率100.00％。</w:t>
      </w:r>
    </w:p>
    <w:p>
      <w:pPr>
        <w:widowControl/>
        <w:spacing w:line="580" w:lineRule="exact"/>
        <w:ind w:firstLine="640"/>
        <w:jc w:val="left"/>
        <w:outlineLvl w:val="2"/>
      </w:pPr>
      <w:bookmarkStart w:id="304" w:name="_Toc16091"/>
      <w:bookmarkStart w:id="305" w:name="_Toc7379"/>
      <w:bookmarkStart w:id="306" w:name="_Toc4324"/>
      <w:bookmarkStart w:id="307" w:name="_Toc22835"/>
      <w:bookmarkStart w:id="308" w:name="_Toc26835"/>
      <w:bookmarkStart w:id="309" w:name="_Toc21014"/>
      <w:bookmarkStart w:id="310" w:name="_Toc6563"/>
      <w:bookmarkStart w:id="311" w:name="_Toc25276"/>
      <w:bookmarkStart w:id="312" w:name="_Toc17362"/>
      <w:bookmarkStart w:id="313" w:name="_Toc17372"/>
      <w:bookmarkStart w:id="314" w:name="_Toc9624"/>
      <w:r>
        <w:t>4.其他管理</w:t>
      </w:r>
      <w:bookmarkEnd w:id="304"/>
      <w:bookmarkEnd w:id="305"/>
      <w:bookmarkEnd w:id="306"/>
      <w:bookmarkEnd w:id="307"/>
      <w:bookmarkEnd w:id="308"/>
      <w:bookmarkEnd w:id="309"/>
      <w:bookmarkEnd w:id="310"/>
      <w:bookmarkEnd w:id="311"/>
      <w:bookmarkEnd w:id="312"/>
      <w:bookmarkEnd w:id="313"/>
      <w:bookmarkEnd w:id="314"/>
    </w:p>
    <w:p>
      <w:pPr>
        <w:spacing w:line="580" w:lineRule="exact"/>
        <w:ind w:firstLine="640"/>
      </w:pPr>
      <w:r>
        <w:t>根据项目单位官方网站查询结果，项目招投标、专项债券使用情况信息等按要求及时公开。</w:t>
      </w:r>
    </w:p>
    <w:p>
      <w:pPr>
        <w:spacing w:line="580" w:lineRule="exact"/>
        <w:ind w:firstLine="640"/>
      </w:pPr>
      <w:r>
        <w:t>该项指标满分4.00分，根据评分标准得</w:t>
      </w:r>
      <w:r>
        <w:rPr>
          <w:rFonts w:hint="eastAsia"/>
          <w:lang w:val="en-US" w:eastAsia="zh-CN"/>
        </w:rPr>
        <w:t>4</w:t>
      </w:r>
      <w:r>
        <w:t>.00分，得分率</w:t>
      </w:r>
      <w:r>
        <w:rPr>
          <w:rFonts w:hint="eastAsia"/>
          <w:lang w:val="en-US" w:eastAsia="zh-CN"/>
        </w:rPr>
        <w:t>100</w:t>
      </w:r>
      <w:r>
        <w:t>.00％。</w:t>
      </w:r>
      <w:bookmarkStart w:id="315" w:name="_Toc13221"/>
      <w:bookmarkStart w:id="316" w:name="_Toc32419"/>
      <w:bookmarkStart w:id="317" w:name="_Toc19707"/>
    </w:p>
    <w:p>
      <w:pPr>
        <w:pStyle w:val="5"/>
        <w:autoSpaceDE/>
        <w:autoSpaceDN/>
        <w:spacing w:line="580" w:lineRule="exact"/>
        <w:ind w:firstLine="640"/>
        <w:rPr>
          <w:rFonts w:eastAsia="楷体"/>
        </w:rPr>
      </w:pPr>
      <w:bookmarkStart w:id="318" w:name="_Toc16033"/>
      <w:bookmarkStart w:id="319" w:name="_Toc19550"/>
      <w:bookmarkStart w:id="320" w:name="_Toc28945"/>
      <w:bookmarkStart w:id="321" w:name="_Toc15407"/>
      <w:bookmarkStart w:id="322" w:name="_Toc26987"/>
      <w:bookmarkStart w:id="323" w:name="_Toc826232948_WPSOffice_Level2"/>
      <w:bookmarkStart w:id="324" w:name="_Toc21473"/>
      <w:bookmarkStart w:id="325" w:name="_Toc24268"/>
      <w:bookmarkStart w:id="326" w:name="_Toc22917"/>
      <w:bookmarkStart w:id="327" w:name="_Toc6800"/>
      <w:bookmarkStart w:id="328" w:name="_Toc2757"/>
      <w:bookmarkStart w:id="329" w:name="_Toc21250"/>
      <w:bookmarkStart w:id="330" w:name="_Toc28320"/>
      <w:bookmarkStart w:id="331" w:name="_Toc31846"/>
      <w:r>
        <w:rPr>
          <w:rFonts w:eastAsia="楷体"/>
        </w:rPr>
        <w:t>（三）产出情况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pacing w:line="580" w:lineRule="exact"/>
        <w:ind w:firstLine="640"/>
        <w:rPr>
          <w:highlight w:val="none"/>
        </w:rPr>
      </w:pPr>
      <w:r>
        <w:rPr>
          <w:highlight w:val="none"/>
        </w:rPr>
        <w:t>产出指标权重分</w:t>
      </w:r>
      <w:r>
        <w:rPr>
          <w:rFonts w:hint="eastAsia"/>
          <w:highlight w:val="none"/>
          <w:lang w:val="en-US" w:eastAsia="zh-CN"/>
        </w:rPr>
        <w:t>20</w:t>
      </w:r>
      <w:r>
        <w:rPr>
          <w:highlight w:val="none"/>
        </w:rPr>
        <w:t>分，包括2个二级指标，</w:t>
      </w:r>
      <w:r>
        <w:rPr>
          <w:rFonts w:hint="eastAsia"/>
          <w:highlight w:val="none"/>
          <w:lang w:val="en-US" w:eastAsia="zh-CN"/>
        </w:rPr>
        <w:t>7</w:t>
      </w:r>
      <w:r>
        <w:rPr>
          <w:highlight w:val="none"/>
        </w:rPr>
        <w:t>个三级指标；评价得分</w:t>
      </w:r>
      <w:r>
        <w:rPr>
          <w:rFonts w:hint="eastAsia"/>
          <w:highlight w:val="none"/>
          <w:lang w:val="en-US" w:eastAsia="zh-CN"/>
        </w:rPr>
        <w:t>14</w:t>
      </w:r>
      <w:r>
        <w:rPr>
          <w:highlight w:val="none"/>
        </w:rPr>
        <w:t>.00分，得分率</w:t>
      </w:r>
      <w:r>
        <w:rPr>
          <w:rFonts w:hint="eastAsia"/>
          <w:highlight w:val="none"/>
          <w:lang w:val="en-US" w:eastAsia="zh-CN"/>
        </w:rPr>
        <w:t>70</w:t>
      </w:r>
      <w:r>
        <w:rPr>
          <w:highlight w:val="none"/>
        </w:rPr>
        <w:t>.00%。详见表</w:t>
      </w:r>
      <w:r>
        <w:rPr>
          <w:rFonts w:hint="eastAsia"/>
          <w:highlight w:val="none"/>
          <w:lang w:val="en-US" w:eastAsia="zh-CN"/>
        </w:rPr>
        <w:t>4</w:t>
      </w:r>
      <w:r>
        <w:rPr>
          <w:highlight w:val="none"/>
        </w:rPr>
        <w:t>。</w:t>
      </w:r>
    </w:p>
    <w:p>
      <w:pPr>
        <w:pStyle w:val="6"/>
        <w:autoSpaceDE/>
        <w:autoSpaceDN/>
        <w:spacing w:line="360" w:lineRule="auto"/>
        <w:rPr>
          <w:rFonts w:eastAsia="仿宋_GB2312"/>
          <w:sz w:val="24"/>
          <w:szCs w:val="24"/>
        </w:rPr>
      </w:pPr>
      <w:r>
        <w:rPr>
          <w:rFonts w:eastAsia="仿宋_GB2312"/>
          <w:sz w:val="24"/>
          <w:szCs w:val="24"/>
        </w:rPr>
        <w:t>表</w:t>
      </w:r>
      <w:r>
        <w:rPr>
          <w:rFonts w:hint="eastAsia" w:eastAsia="仿宋_GB2312"/>
          <w:sz w:val="24"/>
          <w:szCs w:val="24"/>
          <w:lang w:val="en-US" w:eastAsia="zh-CN"/>
        </w:rPr>
        <w:t>4</w:t>
      </w:r>
      <w:r>
        <w:rPr>
          <w:rFonts w:eastAsia="仿宋_GB2312"/>
          <w:sz w:val="24"/>
          <w:szCs w:val="24"/>
        </w:rPr>
        <w:t>：产出指标得分情况</w:t>
      </w:r>
    </w:p>
    <w:tbl>
      <w:tblPr>
        <w:tblStyle w:val="15"/>
        <w:tblW w:w="80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5"/>
        <w:gridCol w:w="1253"/>
        <w:gridCol w:w="2424"/>
        <w:gridCol w:w="1044"/>
        <w:gridCol w:w="1044"/>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225"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b/>
                <w:bCs/>
                <w:kern w:val="0"/>
                <w:sz w:val="20"/>
                <w:szCs w:val="20"/>
              </w:rPr>
              <w:t>一级指标</w:t>
            </w:r>
          </w:p>
        </w:tc>
        <w:tc>
          <w:tcPr>
            <w:tcW w:w="1253"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b/>
                <w:bCs/>
                <w:kern w:val="0"/>
                <w:sz w:val="20"/>
                <w:szCs w:val="20"/>
              </w:rPr>
              <w:t>二级指标</w:t>
            </w: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b/>
                <w:bCs/>
                <w:kern w:val="0"/>
                <w:sz w:val="20"/>
                <w:szCs w:val="20"/>
              </w:rPr>
              <w:t>三级指标</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b/>
                <w:bCs/>
                <w:kern w:val="0"/>
                <w:sz w:val="20"/>
                <w:szCs w:val="20"/>
              </w:rPr>
              <w:t>权重</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得分</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得分率</w:t>
            </w:r>
          </w:p>
          <w:p>
            <w:pPr>
              <w:widowControl/>
              <w:autoSpaceDE/>
              <w:autoSpaceDN/>
              <w:spacing w:line="240" w:lineRule="auto"/>
              <w:ind w:firstLine="0" w:firstLineChars="0"/>
              <w:jc w:val="center"/>
              <w:textAlignment w:val="center"/>
              <w:rPr>
                <w:b/>
                <w:bCs/>
                <w:kern w:val="0"/>
                <w:sz w:val="20"/>
                <w:szCs w:val="20"/>
              </w:rPr>
            </w:pPr>
            <w:r>
              <w:rPr>
                <w:b/>
                <w:bCs/>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25"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产出</w:t>
            </w:r>
          </w:p>
        </w:tc>
        <w:tc>
          <w:tcPr>
            <w:tcW w:w="1253"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项目建设</w:t>
            </w: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建设进度</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25"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1253"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建设质量</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25"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1253"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建设成本</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25"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1253"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形成资产</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2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53" w:type="dxa"/>
            <w:vMerge w:val="restart"/>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kern w:val="0"/>
                <w:sz w:val="20"/>
                <w:szCs w:val="20"/>
              </w:rPr>
              <w:t>项目运营</w:t>
            </w: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运营成本</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rFonts w:hint="eastAsia"/>
                <w:kern w:val="0"/>
                <w:sz w:val="20"/>
                <w:szCs w:val="20"/>
                <w:lang w:val="en-US" w:eastAsia="zh-CN"/>
              </w:rPr>
              <w:t>3</w:t>
            </w:r>
            <w:r>
              <w:rPr>
                <w:kern w:val="0"/>
                <w:sz w:val="20"/>
                <w:szCs w:val="20"/>
              </w:rPr>
              <w:t>.00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0.00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2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53"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运营收入和收益</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rFonts w:hint="eastAsia"/>
                <w:kern w:val="0"/>
                <w:sz w:val="20"/>
                <w:szCs w:val="20"/>
                <w:lang w:val="en-US" w:eastAsia="zh-CN"/>
              </w:rPr>
              <w:t>3</w:t>
            </w:r>
            <w:r>
              <w:rPr>
                <w:kern w:val="0"/>
                <w:sz w:val="20"/>
                <w:szCs w:val="20"/>
              </w:rPr>
              <w:t>.00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0.00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225" w:type="dxa"/>
            <w:vMerge w:val="continue"/>
            <w:tcBorders>
              <w:tl2br w:val="nil"/>
              <w:tr2bl w:val="nil"/>
            </w:tcBorders>
            <w:noWrap/>
            <w:vAlign w:val="center"/>
          </w:tcPr>
          <w:p>
            <w:pPr>
              <w:autoSpaceDE/>
              <w:autoSpaceDN/>
              <w:spacing w:line="240" w:lineRule="auto"/>
              <w:ind w:firstLine="0" w:firstLineChars="0"/>
              <w:jc w:val="center"/>
              <w:rPr>
                <w:sz w:val="20"/>
                <w:szCs w:val="20"/>
              </w:rPr>
            </w:pPr>
          </w:p>
        </w:tc>
        <w:tc>
          <w:tcPr>
            <w:tcW w:w="1253" w:type="dxa"/>
            <w:vMerge w:val="continue"/>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p>
        </w:tc>
        <w:tc>
          <w:tcPr>
            <w:tcW w:w="2424" w:type="dxa"/>
            <w:tcBorders>
              <w:tl2br w:val="nil"/>
              <w:tr2bl w:val="nil"/>
            </w:tcBorders>
            <w:noWrap/>
            <w:vAlign w:val="center"/>
          </w:tcPr>
          <w:p>
            <w:pPr>
              <w:widowControl/>
              <w:autoSpaceDE/>
              <w:autoSpaceDN/>
              <w:spacing w:line="240" w:lineRule="auto"/>
              <w:ind w:firstLine="0" w:firstLineChars="0"/>
              <w:jc w:val="center"/>
              <w:textAlignment w:val="center"/>
              <w:rPr>
                <w:sz w:val="20"/>
                <w:szCs w:val="20"/>
              </w:rPr>
            </w:pPr>
            <w:r>
              <w:rPr>
                <w:sz w:val="20"/>
                <w:szCs w:val="20"/>
              </w:rPr>
              <w:t>提供公共产品和服务</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4902" w:type="dxa"/>
            <w:gridSpan w:val="3"/>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b/>
                <w:bCs/>
                <w:kern w:val="0"/>
                <w:sz w:val="20"/>
                <w:szCs w:val="20"/>
              </w:rPr>
              <w:t>合计</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20.00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14.00</w:t>
            </w:r>
          </w:p>
        </w:tc>
        <w:tc>
          <w:tcPr>
            <w:tcW w:w="1044" w:type="dxa"/>
            <w:tcBorders>
              <w:tl2br w:val="nil"/>
              <w:tr2bl w:val="nil"/>
            </w:tcBorders>
            <w:noWrap/>
            <w:vAlign w:val="center"/>
          </w:tcPr>
          <w:p>
            <w:pPr>
              <w:widowControl/>
              <w:autoSpaceDE/>
              <w:autoSpaceDN/>
              <w:spacing w:line="240" w:lineRule="auto"/>
              <w:ind w:firstLine="0" w:firstLineChars="0"/>
              <w:jc w:val="center"/>
              <w:textAlignment w:val="center"/>
              <w:rPr>
                <w:b/>
                <w:bCs/>
                <w:kern w:val="0"/>
                <w:sz w:val="20"/>
                <w:szCs w:val="20"/>
              </w:rPr>
            </w:pPr>
            <w:r>
              <w:rPr>
                <w:rFonts w:hint="eastAsia"/>
                <w:b/>
                <w:bCs/>
                <w:kern w:val="0"/>
                <w:sz w:val="20"/>
                <w:szCs w:val="20"/>
                <w:lang w:val="en-US" w:eastAsia="zh-CN"/>
              </w:rPr>
              <w:t>70</w:t>
            </w:r>
            <w:r>
              <w:rPr>
                <w:b/>
                <w:bCs/>
                <w:kern w:val="0"/>
                <w:sz w:val="20"/>
                <w:szCs w:val="20"/>
              </w:rPr>
              <w:t>.00</w:t>
            </w:r>
          </w:p>
        </w:tc>
      </w:tr>
    </w:tbl>
    <w:p>
      <w:pPr>
        <w:spacing w:line="240" w:lineRule="auto"/>
        <w:ind w:firstLine="640"/>
      </w:pPr>
    </w:p>
    <w:p>
      <w:pPr>
        <w:widowControl/>
        <w:spacing w:line="580" w:lineRule="exact"/>
        <w:ind w:firstLine="640"/>
        <w:jc w:val="left"/>
        <w:outlineLvl w:val="2"/>
      </w:pPr>
      <w:bookmarkStart w:id="332" w:name="_Toc13212"/>
      <w:bookmarkStart w:id="333" w:name="_Toc5306"/>
      <w:bookmarkStart w:id="334" w:name="_Toc11555"/>
      <w:bookmarkStart w:id="335" w:name="_Toc3593"/>
      <w:bookmarkStart w:id="336" w:name="_Toc18143"/>
      <w:bookmarkStart w:id="337" w:name="_Toc23299"/>
      <w:bookmarkStart w:id="338" w:name="_Toc2910"/>
      <w:bookmarkStart w:id="339" w:name="_Toc7894"/>
      <w:bookmarkStart w:id="340" w:name="_Toc16461"/>
      <w:bookmarkStart w:id="341" w:name="_Toc9315"/>
      <w:bookmarkStart w:id="342" w:name="_Toc25569"/>
      <w:r>
        <w:t>1.项目建设</w:t>
      </w:r>
      <w:bookmarkEnd w:id="332"/>
      <w:bookmarkEnd w:id="333"/>
      <w:bookmarkEnd w:id="334"/>
      <w:bookmarkEnd w:id="335"/>
      <w:bookmarkEnd w:id="336"/>
      <w:bookmarkEnd w:id="337"/>
      <w:bookmarkEnd w:id="338"/>
      <w:bookmarkEnd w:id="339"/>
      <w:bookmarkEnd w:id="340"/>
      <w:bookmarkEnd w:id="341"/>
      <w:bookmarkEnd w:id="342"/>
    </w:p>
    <w:p>
      <w:pPr>
        <w:spacing w:line="580" w:lineRule="exact"/>
        <w:ind w:firstLine="640"/>
      </w:pPr>
      <w:r>
        <w:t>（1）建设进度</w:t>
      </w:r>
    </w:p>
    <w:p>
      <w:pPr>
        <w:spacing w:line="580" w:lineRule="exact"/>
        <w:ind w:firstLine="640"/>
        <w:rPr>
          <w:rFonts w:hint="eastAsia"/>
          <w:lang w:eastAsia="zh-CN"/>
        </w:rPr>
      </w:pPr>
      <w:r>
        <w:t>依据项目工程总承包合同，项目计划开始现场施工的日期为2022年</w:t>
      </w:r>
      <w:r>
        <w:rPr>
          <w:rFonts w:hint="eastAsia"/>
          <w:lang w:val="en-US" w:eastAsia="zh-CN"/>
        </w:rPr>
        <w:t>3</w:t>
      </w:r>
      <w:r>
        <w:t>月</w:t>
      </w:r>
      <w:r>
        <w:rPr>
          <w:rFonts w:hint="eastAsia"/>
          <w:lang w:val="en-US" w:eastAsia="zh-CN"/>
        </w:rPr>
        <w:t>25</w:t>
      </w:r>
      <w:r>
        <w:t>日，实际开展现场施工的日期为2023年</w:t>
      </w:r>
      <w:r>
        <w:rPr>
          <w:rFonts w:hint="eastAsia"/>
          <w:lang w:val="en-US" w:eastAsia="zh-CN"/>
        </w:rPr>
        <w:t>3</w:t>
      </w:r>
      <w:r>
        <w:t>月</w:t>
      </w:r>
      <w:r>
        <w:rPr>
          <w:rFonts w:hint="eastAsia"/>
          <w:lang w:val="en-US" w:eastAsia="zh-CN"/>
        </w:rPr>
        <w:t>25</w:t>
      </w:r>
      <w:r>
        <w:t>日</w:t>
      </w:r>
      <w:r>
        <w:rPr>
          <w:rFonts w:hint="eastAsia"/>
          <w:lang w:eastAsia="zh-CN"/>
        </w:rPr>
        <w:t>，项目按计划施工。</w:t>
      </w:r>
    </w:p>
    <w:p>
      <w:pPr>
        <w:spacing w:line="580" w:lineRule="exact"/>
        <w:ind w:firstLine="640"/>
      </w:pPr>
      <w:r>
        <w:t>该项指标满分</w:t>
      </w:r>
      <w:r>
        <w:rPr>
          <w:rFonts w:hint="eastAsia"/>
          <w:lang w:val="en-US" w:eastAsia="zh-CN"/>
        </w:rPr>
        <w:t>3</w:t>
      </w:r>
      <w:r>
        <w:t>.00分，根据评分标准得3.00分，得分率</w:t>
      </w:r>
      <w:r>
        <w:rPr>
          <w:rFonts w:hint="eastAsia"/>
          <w:lang w:val="en-US" w:eastAsia="zh-CN"/>
        </w:rPr>
        <w:t>10</w:t>
      </w:r>
      <w:r>
        <w:t>0.00%。</w:t>
      </w:r>
    </w:p>
    <w:p>
      <w:pPr>
        <w:spacing w:line="580" w:lineRule="exact"/>
        <w:ind w:firstLine="640"/>
      </w:pPr>
      <w:r>
        <w:t>（2）建设质量</w:t>
      </w:r>
    </w:p>
    <w:p>
      <w:pPr>
        <w:spacing w:line="580" w:lineRule="exact"/>
        <w:ind w:firstLine="640"/>
      </w:pPr>
      <w:r>
        <w:t>项目仍处于建设过程中，尚未验收；项目监理单位把控项目质量，评价周期内项目未发生质量安全事故，项目进场材料均有第三方出具的检测报告，可以认为项目建设质量合格。</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.00分，得分率100.00%。</w:t>
      </w:r>
    </w:p>
    <w:p>
      <w:pPr>
        <w:spacing w:line="580" w:lineRule="exact"/>
        <w:ind w:firstLine="640"/>
      </w:pPr>
      <w:r>
        <w:t>（3）建设成本</w:t>
      </w:r>
    </w:p>
    <w:p>
      <w:pPr>
        <w:spacing w:line="580" w:lineRule="exact"/>
        <w:ind w:firstLine="640"/>
        <w:rPr>
          <w:rFonts w:hint="eastAsia"/>
          <w:lang w:eastAsia="zh-CN"/>
        </w:rPr>
      </w:pPr>
      <w:r>
        <w:t>项目仍处于建设过程中，暂无法考察成本节约率；项目专项债券资金目前已支出</w:t>
      </w:r>
      <w:r>
        <w:rPr>
          <w:rFonts w:hint="eastAsia"/>
          <w:lang w:val="en-US" w:eastAsia="zh-CN"/>
        </w:rPr>
        <w:t>9000</w:t>
      </w:r>
      <w:r>
        <w:t>万元，主要用于预付工程款、文物勘探及土壤氡检测费，实际支出内容与项目建设内容匹配，且未超出专项债资金投入额度，本次考核暂以项目进度支出与计划支出一致考核</w:t>
      </w:r>
      <w:r>
        <w:rPr>
          <w:rFonts w:hint="eastAsia"/>
          <w:lang w:eastAsia="zh-CN"/>
        </w:rPr>
        <w:t>。</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.00分，得分率100.00%。</w:t>
      </w:r>
    </w:p>
    <w:p>
      <w:pPr>
        <w:pStyle w:val="2"/>
        <w:spacing w:after="0" w:line="580" w:lineRule="exact"/>
        <w:ind w:firstLine="640"/>
      </w:pPr>
      <w:r>
        <w:t>（4）形成资产</w:t>
      </w:r>
    </w:p>
    <w:p>
      <w:pPr>
        <w:spacing w:line="580" w:lineRule="exact"/>
        <w:ind w:firstLine="640"/>
      </w:pPr>
      <w:r>
        <w:t>项目仍处于建设过程中，暂无法考察资产形成率；项目建设过程中的已发生成本主要用于工程预付款，截至202</w:t>
      </w:r>
      <w:r>
        <w:rPr>
          <w:rFonts w:hint="eastAsia"/>
          <w:lang w:val="en-US" w:eastAsia="zh-CN"/>
        </w:rPr>
        <w:t>4</w:t>
      </w:r>
      <w:r>
        <w:t>年</w:t>
      </w:r>
      <w:r>
        <w:rPr>
          <w:rFonts w:hint="eastAsia"/>
          <w:lang w:val="en-US" w:eastAsia="zh-CN"/>
        </w:rPr>
        <w:t>4</w:t>
      </w:r>
      <w:r>
        <w:t>月3</w:t>
      </w:r>
      <w:r>
        <w:rPr>
          <w:rFonts w:hint="eastAsia"/>
          <w:lang w:val="en-US" w:eastAsia="zh-CN"/>
        </w:rPr>
        <w:t>0</w:t>
      </w:r>
      <w:r>
        <w:t>日</w:t>
      </w:r>
      <w:r>
        <w:rPr>
          <w:rFonts w:hint="eastAsia"/>
          <w:lang w:eastAsia="zh-CN"/>
        </w:rPr>
        <w:t>，</w:t>
      </w:r>
      <w:r>
        <w:rPr>
          <w:rFonts w:hint="eastAsia"/>
          <w:highlight w:val="none"/>
          <w:lang w:val="en-US" w:eastAsia="zh-CN"/>
        </w:rPr>
        <w:t>主体及二次结构施工完成100%；</w:t>
      </w:r>
      <w:r>
        <w:rPr>
          <w:rFonts w:hint="eastAsia"/>
          <w:lang w:val="en-US" w:eastAsia="zh-CN"/>
        </w:rPr>
        <w:t>水电、空调、消防、通风完成70%，屋面完成50%；主楼外墙幕墙完成70%；地板砖完成70%；吊顶完成60%；裙楼外墙幕墙完成60%；内墙腻子开始施工；电梯安装开始施工。</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.00分，得分率为100.00</w:t>
      </w:r>
      <w:r>
        <w:rPr>
          <w:rFonts w:hint="eastAsia"/>
          <w:lang w:val="en-US" w:eastAsia="zh-CN"/>
        </w:rPr>
        <w:t>%</w:t>
      </w:r>
      <w:r>
        <w:t>。</w:t>
      </w:r>
    </w:p>
    <w:p>
      <w:pPr>
        <w:widowControl/>
        <w:numPr>
          <w:ilvl w:val="255"/>
          <w:numId w:val="0"/>
        </w:numPr>
        <w:autoSpaceDE/>
        <w:autoSpaceDN/>
        <w:adjustRightInd/>
        <w:snapToGrid/>
        <w:spacing w:line="580" w:lineRule="exact"/>
        <w:ind w:firstLine="600" w:firstLineChars="200"/>
        <w:jc w:val="left"/>
        <w:outlineLvl w:val="2"/>
      </w:pPr>
      <w:bookmarkStart w:id="343" w:name="_Toc2430"/>
      <w:bookmarkStart w:id="344" w:name="_Toc18262"/>
      <w:bookmarkStart w:id="345" w:name="_Toc10310"/>
      <w:bookmarkStart w:id="346" w:name="_Toc20914"/>
      <w:bookmarkStart w:id="347" w:name="_Toc16459"/>
      <w:bookmarkStart w:id="348" w:name="_Toc19010"/>
      <w:bookmarkStart w:id="349" w:name="_Toc14473"/>
      <w:bookmarkStart w:id="350" w:name="_Toc23304"/>
      <w:bookmarkStart w:id="351" w:name="_Toc9522"/>
      <w:bookmarkStart w:id="352" w:name="_Toc22007"/>
      <w:bookmarkStart w:id="353" w:name="_Toc9308"/>
      <w:r>
        <w:t>2.项目运营</w:t>
      </w:r>
      <w:bookmarkEnd w:id="343"/>
      <w:bookmarkEnd w:id="344"/>
      <w:bookmarkEnd w:id="345"/>
      <w:bookmarkEnd w:id="346"/>
      <w:bookmarkEnd w:id="347"/>
      <w:bookmarkEnd w:id="348"/>
      <w:bookmarkEnd w:id="349"/>
      <w:bookmarkEnd w:id="350"/>
      <w:bookmarkEnd w:id="351"/>
      <w:bookmarkEnd w:id="352"/>
      <w:bookmarkEnd w:id="353"/>
    </w:p>
    <w:p>
      <w:pPr>
        <w:spacing w:line="580" w:lineRule="exact"/>
        <w:ind w:firstLine="640"/>
        <w:rPr>
          <w:color w:val="auto"/>
        </w:rPr>
      </w:pPr>
      <w:r>
        <w:rPr>
          <w:color w:val="auto"/>
        </w:rPr>
        <w:t>（1）运营成本</w:t>
      </w:r>
    </w:p>
    <w:p>
      <w:pPr>
        <w:spacing w:line="580" w:lineRule="exact"/>
        <w:ind w:firstLine="640"/>
        <w:rPr>
          <w:rFonts w:hint="eastAsia"/>
          <w:lang w:eastAsia="zh-CN"/>
        </w:rPr>
      </w:pPr>
      <w:r>
        <w:t>项目仍在建设过程中，暂无法考察实际运营成本</w:t>
      </w:r>
      <w:r>
        <w:rPr>
          <w:rFonts w:hint="eastAsia"/>
          <w:lang w:eastAsia="zh-CN"/>
        </w:rPr>
        <w:t>。</w:t>
      </w:r>
    </w:p>
    <w:p>
      <w:pPr>
        <w:spacing w:line="580" w:lineRule="exact"/>
        <w:ind w:firstLine="640"/>
      </w:pPr>
      <w:r>
        <w:t>该项指标满分</w:t>
      </w:r>
      <w:r>
        <w:rPr>
          <w:rFonts w:hint="eastAsia"/>
          <w:lang w:val="en-US" w:eastAsia="zh-CN"/>
        </w:rPr>
        <w:t>3</w:t>
      </w:r>
      <w:r>
        <w:t>.00分，根据评分</w:t>
      </w:r>
      <w:r>
        <w:rPr>
          <w:rFonts w:hint="eastAsia"/>
          <w:lang w:eastAsia="zh-CN"/>
        </w:rPr>
        <w:t>标准得</w:t>
      </w:r>
      <w:r>
        <w:rPr>
          <w:rFonts w:hint="eastAsia"/>
          <w:lang w:val="en-US" w:eastAsia="zh-CN"/>
        </w:rPr>
        <w:t>0.00</w:t>
      </w:r>
      <w:r>
        <w:t>分，得分率</w:t>
      </w:r>
      <w:r>
        <w:rPr>
          <w:rFonts w:hint="eastAsia"/>
          <w:lang w:val="en-US" w:eastAsia="zh-CN"/>
        </w:rPr>
        <w:t>0.00</w:t>
      </w:r>
      <w:r>
        <w:t>%。</w:t>
      </w:r>
    </w:p>
    <w:p>
      <w:pPr>
        <w:spacing w:line="580" w:lineRule="exact"/>
        <w:ind w:firstLine="640"/>
        <w:rPr>
          <w:color w:val="auto"/>
        </w:rPr>
      </w:pPr>
      <w:r>
        <w:rPr>
          <w:color w:val="auto"/>
        </w:rPr>
        <w:t>（2）运营收入和收益</w:t>
      </w:r>
    </w:p>
    <w:p>
      <w:pPr>
        <w:spacing w:line="580" w:lineRule="exact"/>
        <w:ind w:firstLine="640"/>
        <w:rPr>
          <w:rFonts w:hint="eastAsia"/>
          <w:lang w:eastAsia="zh-CN"/>
        </w:rPr>
      </w:pPr>
      <w:r>
        <w:t>项目仍在建设过程中，暂无法考察实际运营收益</w:t>
      </w:r>
      <w:r>
        <w:rPr>
          <w:rFonts w:hint="eastAsia"/>
          <w:lang w:eastAsia="zh-CN"/>
        </w:rPr>
        <w:t>。</w:t>
      </w:r>
    </w:p>
    <w:p>
      <w:pPr>
        <w:spacing w:line="580" w:lineRule="exact"/>
        <w:ind w:firstLine="640"/>
      </w:pPr>
      <w:r>
        <w:t>该项指标满分</w:t>
      </w:r>
      <w:r>
        <w:rPr>
          <w:rFonts w:hint="eastAsia"/>
          <w:lang w:val="en-US" w:eastAsia="zh-CN"/>
        </w:rPr>
        <w:t>3</w:t>
      </w:r>
      <w:r>
        <w:t>.00分，根据评分标准得</w:t>
      </w:r>
      <w:r>
        <w:rPr>
          <w:rFonts w:hint="eastAsia"/>
          <w:lang w:val="en-US" w:eastAsia="zh-CN"/>
        </w:rPr>
        <w:t>0</w:t>
      </w:r>
      <w:r>
        <w:t>.00分，得分率</w:t>
      </w:r>
      <w:r>
        <w:rPr>
          <w:rFonts w:hint="eastAsia"/>
          <w:lang w:val="en-US" w:eastAsia="zh-CN"/>
        </w:rPr>
        <w:t>0</w:t>
      </w:r>
      <w:r>
        <w:t>.00%。</w:t>
      </w:r>
    </w:p>
    <w:p>
      <w:pPr>
        <w:spacing w:line="580" w:lineRule="exact"/>
        <w:ind w:firstLine="640"/>
      </w:pPr>
      <w:r>
        <w:rPr>
          <w:color w:val="auto"/>
        </w:rPr>
        <w:t>（3）提供公共产品</w:t>
      </w:r>
      <w:r>
        <w:t>和服务</w:t>
      </w:r>
    </w:p>
    <w:p>
      <w:pPr>
        <w:spacing w:line="580" w:lineRule="exact"/>
        <w:ind w:firstLine="640"/>
      </w:pPr>
      <w:r>
        <w:t>项目仍在建设过程中，暂无法考察实际提供公共产品和服务数量；项目当前建设内容及资金支出方向与实施方案及预算批复方向一致，本次考核暂以预期居民医疗场所及公共服务提供可以实现考核。</w:t>
      </w:r>
    </w:p>
    <w:p>
      <w:pPr>
        <w:spacing w:line="580" w:lineRule="exact"/>
        <w:ind w:firstLine="640"/>
      </w:pPr>
      <w:r>
        <w:t>该项指标满分</w:t>
      </w:r>
      <w:r>
        <w:rPr>
          <w:rFonts w:hint="eastAsia"/>
          <w:lang w:val="en-US" w:eastAsia="zh-CN"/>
        </w:rPr>
        <w:t>2</w:t>
      </w:r>
      <w:r>
        <w:t>.00分，根据评分标准得</w:t>
      </w:r>
      <w:r>
        <w:rPr>
          <w:rFonts w:hint="eastAsia"/>
          <w:lang w:val="en-US" w:eastAsia="zh-CN"/>
        </w:rPr>
        <w:t>2</w:t>
      </w:r>
      <w:r>
        <w:t>.00分，得分率100.00%。</w:t>
      </w:r>
    </w:p>
    <w:p>
      <w:pPr>
        <w:pStyle w:val="5"/>
        <w:spacing w:line="580" w:lineRule="exact"/>
        <w:ind w:firstLine="640"/>
        <w:rPr>
          <w:rFonts w:eastAsia="楷体"/>
        </w:rPr>
      </w:pPr>
      <w:bookmarkStart w:id="354" w:name="_Toc20276"/>
      <w:bookmarkStart w:id="355" w:name="_Toc25196"/>
      <w:bookmarkStart w:id="356" w:name="_Toc17149"/>
      <w:bookmarkStart w:id="357" w:name="_Toc22448"/>
      <w:bookmarkStart w:id="358" w:name="_Toc8079"/>
      <w:bookmarkStart w:id="359" w:name="_Toc25085"/>
      <w:bookmarkStart w:id="360" w:name="_Toc27434"/>
      <w:bookmarkStart w:id="361" w:name="_Toc101"/>
      <w:bookmarkStart w:id="362" w:name="_Toc10712"/>
      <w:bookmarkStart w:id="363" w:name="_Toc17733"/>
      <w:bookmarkStart w:id="364" w:name="_Toc707810394_WPSOffice_Level2"/>
      <w:bookmarkStart w:id="365" w:name="_Toc3123"/>
      <w:bookmarkStart w:id="366" w:name="_Toc19296"/>
      <w:bookmarkStart w:id="367" w:name="_Toc4679"/>
      <w:bookmarkStart w:id="368" w:name="_Toc24622"/>
      <w:bookmarkStart w:id="369" w:name="_Toc1610"/>
      <w:bookmarkStart w:id="370" w:name="_Toc18069"/>
      <w:r>
        <w:rPr>
          <w:rFonts w:eastAsia="楷体"/>
        </w:rPr>
        <w:t>（四）效益情况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spacing w:line="580" w:lineRule="exact"/>
        <w:ind w:firstLine="640"/>
        <w:rPr>
          <w:highlight w:val="none"/>
        </w:rPr>
      </w:pPr>
      <w:r>
        <w:rPr>
          <w:highlight w:val="none"/>
        </w:rPr>
        <w:t>效益指标权重分</w:t>
      </w:r>
      <w:r>
        <w:rPr>
          <w:rFonts w:hint="eastAsia"/>
          <w:highlight w:val="none"/>
          <w:lang w:val="en-US" w:eastAsia="zh-CN"/>
        </w:rPr>
        <w:t>20</w:t>
      </w:r>
      <w:r>
        <w:rPr>
          <w:highlight w:val="none"/>
        </w:rPr>
        <w:t>.00分，包括</w:t>
      </w:r>
      <w:r>
        <w:rPr>
          <w:rFonts w:hint="eastAsia"/>
          <w:highlight w:val="none"/>
          <w:lang w:val="en-US" w:eastAsia="zh-CN"/>
        </w:rPr>
        <w:t>2</w:t>
      </w:r>
      <w:r>
        <w:rPr>
          <w:highlight w:val="none"/>
        </w:rPr>
        <w:t>个二级指标，</w:t>
      </w:r>
      <w:r>
        <w:rPr>
          <w:rFonts w:hint="eastAsia"/>
          <w:highlight w:val="none"/>
          <w:lang w:val="en-US" w:eastAsia="zh-CN"/>
        </w:rPr>
        <w:t>6</w:t>
      </w:r>
      <w:r>
        <w:rPr>
          <w:highlight w:val="none"/>
        </w:rPr>
        <w:t>个三级指标；</w:t>
      </w:r>
      <w:r>
        <w:rPr>
          <w:color w:val="auto"/>
          <w:highlight w:val="none"/>
        </w:rPr>
        <w:t>评价得分</w:t>
      </w:r>
      <w:r>
        <w:rPr>
          <w:rFonts w:hint="eastAsia"/>
          <w:color w:val="auto"/>
          <w:highlight w:val="none"/>
          <w:lang w:val="en-US" w:eastAsia="zh-CN"/>
        </w:rPr>
        <w:t>17.50</w:t>
      </w:r>
      <w:r>
        <w:rPr>
          <w:color w:val="auto"/>
          <w:highlight w:val="none"/>
        </w:rPr>
        <w:t>分，得分率</w:t>
      </w:r>
      <w:r>
        <w:rPr>
          <w:rFonts w:hint="eastAsia"/>
          <w:color w:val="auto"/>
          <w:highlight w:val="none"/>
          <w:lang w:val="en-US" w:eastAsia="zh-CN"/>
        </w:rPr>
        <w:t>87.50</w:t>
      </w:r>
      <w:r>
        <w:rPr>
          <w:color w:val="auto"/>
          <w:highlight w:val="none"/>
        </w:rPr>
        <w:t>%。</w:t>
      </w:r>
      <w:r>
        <w:rPr>
          <w:highlight w:val="none"/>
        </w:rPr>
        <w:t>详见表</w:t>
      </w:r>
      <w:r>
        <w:rPr>
          <w:rFonts w:hint="eastAsia"/>
          <w:highlight w:val="none"/>
          <w:lang w:val="en-US" w:eastAsia="zh-CN"/>
        </w:rPr>
        <w:t>5</w:t>
      </w:r>
      <w:r>
        <w:rPr>
          <w:highlight w:val="none"/>
        </w:rPr>
        <w:t>。</w:t>
      </w:r>
    </w:p>
    <w:p>
      <w:pPr>
        <w:pStyle w:val="6"/>
        <w:autoSpaceDE/>
        <w:autoSpaceDN/>
        <w:spacing w:line="360" w:lineRule="auto"/>
        <w:rPr>
          <w:rFonts w:eastAsia="仿宋_GB2312"/>
          <w:sz w:val="24"/>
          <w:szCs w:val="24"/>
        </w:rPr>
      </w:pPr>
      <w:r>
        <w:rPr>
          <w:rFonts w:eastAsia="仿宋_GB2312"/>
          <w:sz w:val="24"/>
          <w:szCs w:val="24"/>
        </w:rPr>
        <w:t>表</w:t>
      </w:r>
      <w:r>
        <w:rPr>
          <w:rFonts w:hint="eastAsia" w:eastAsia="仿宋_GB2312"/>
          <w:sz w:val="24"/>
          <w:szCs w:val="24"/>
          <w:lang w:val="en-US" w:eastAsia="zh-CN"/>
        </w:rPr>
        <w:t>5</w:t>
      </w:r>
      <w:r>
        <w:rPr>
          <w:rFonts w:eastAsia="仿宋_GB2312"/>
          <w:sz w:val="24"/>
          <w:szCs w:val="24"/>
        </w:rPr>
        <w:t>：效益指标得分情况</w:t>
      </w:r>
    </w:p>
    <w:tbl>
      <w:tblPr>
        <w:tblStyle w:val="15"/>
        <w:tblW w:w="6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979"/>
        <w:gridCol w:w="1549"/>
        <w:gridCol w:w="992"/>
        <w:gridCol w:w="866"/>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blHeader/>
          <w:jc w:val="center"/>
        </w:trPr>
        <w:tc>
          <w:tcPr>
            <w:tcW w:w="978"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一级指标</w:t>
            </w:r>
          </w:p>
        </w:tc>
        <w:tc>
          <w:tcPr>
            <w:tcW w:w="979"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二级指标</w:t>
            </w: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三级指标</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权重</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b/>
                <w:bCs/>
                <w:kern w:val="0"/>
                <w:sz w:val="20"/>
                <w:szCs w:val="20"/>
              </w:rPr>
              <w:t>得分</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b/>
                <w:bCs/>
                <w:kern w:val="0"/>
                <w:sz w:val="20"/>
                <w:szCs w:val="20"/>
              </w:rPr>
            </w:pPr>
            <w:r>
              <w:rPr>
                <w:b/>
                <w:bCs/>
                <w:kern w:val="0"/>
                <w:sz w:val="20"/>
                <w:szCs w:val="20"/>
              </w:rPr>
              <w:t>得分率</w:t>
            </w:r>
          </w:p>
          <w:p>
            <w:pPr>
              <w:widowControl/>
              <w:autoSpaceDE/>
              <w:autoSpaceDN/>
              <w:spacing w:line="240" w:lineRule="atLeast"/>
              <w:ind w:firstLine="0" w:firstLineChars="0"/>
              <w:jc w:val="center"/>
              <w:textAlignment w:val="center"/>
              <w:rPr>
                <w:b/>
                <w:bCs/>
                <w:kern w:val="0"/>
                <w:sz w:val="20"/>
                <w:szCs w:val="20"/>
              </w:rPr>
            </w:pPr>
            <w:r>
              <w:rPr>
                <w:b/>
                <w:bCs/>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78" w:type="dxa"/>
            <w:vMerge w:val="restart"/>
            <w:tcBorders>
              <w:tl2br w:val="nil"/>
              <w:tr2bl w:val="nil"/>
            </w:tcBorders>
            <w:noWrap/>
            <w:vAlign w:val="center"/>
          </w:tcPr>
          <w:p>
            <w:pPr>
              <w:autoSpaceDE/>
              <w:autoSpaceDN/>
              <w:spacing w:line="240" w:lineRule="atLeast"/>
              <w:ind w:firstLine="0" w:firstLineChars="0"/>
              <w:jc w:val="center"/>
              <w:rPr>
                <w:sz w:val="20"/>
                <w:szCs w:val="20"/>
              </w:rPr>
            </w:pPr>
            <w:r>
              <w:rPr>
                <w:sz w:val="20"/>
                <w:szCs w:val="20"/>
              </w:rPr>
              <w:t>效益</w:t>
            </w:r>
          </w:p>
        </w:tc>
        <w:tc>
          <w:tcPr>
            <w:tcW w:w="979" w:type="dxa"/>
            <w:vMerge w:val="restart"/>
            <w:tcBorders>
              <w:tl2br w:val="nil"/>
              <w:tr2bl w:val="nil"/>
            </w:tcBorders>
            <w:noWrap/>
            <w:vAlign w:val="center"/>
          </w:tcPr>
          <w:p>
            <w:pPr>
              <w:autoSpaceDE/>
              <w:autoSpaceDN/>
              <w:spacing w:line="240" w:lineRule="atLeast"/>
              <w:ind w:firstLine="0" w:firstLineChars="0"/>
              <w:jc w:val="center"/>
              <w:rPr>
                <w:sz w:val="20"/>
                <w:szCs w:val="20"/>
              </w:rPr>
            </w:pPr>
            <w:r>
              <w:rPr>
                <w:sz w:val="20"/>
                <w:szCs w:val="20"/>
              </w:rPr>
              <w:t>项目效益</w:t>
            </w: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经济效益</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5.00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2.50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50</w:t>
            </w:r>
            <w:r>
              <w:rPr>
                <w:kern w:val="0"/>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978"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979"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社会效益</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78"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979"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生态效益</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78"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979" w:type="dxa"/>
            <w:vMerge w:val="restart"/>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kern w:val="0"/>
                <w:sz w:val="20"/>
                <w:szCs w:val="20"/>
              </w:rPr>
              <w:t>带动作用</w:t>
            </w: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带动投资</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100</w:t>
            </w:r>
            <w:r>
              <w:rPr>
                <w:kern w:val="0"/>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78"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979" w:type="dxa"/>
            <w:vMerge w:val="continue"/>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sz w:val="20"/>
                <w:szCs w:val="20"/>
              </w:rPr>
            </w:pPr>
            <w:r>
              <w:rPr>
                <w:sz w:val="20"/>
                <w:szCs w:val="20"/>
              </w:rPr>
              <w:t>支持发展</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b/>
                <w:bCs/>
                <w:kern w:val="0"/>
                <w:sz w:val="20"/>
                <w:szCs w:val="20"/>
                <w:lang w:val="en-US" w:eastAsia="zh-CN"/>
              </w:rPr>
            </w:pPr>
            <w:r>
              <w:rPr>
                <w:rFonts w:hint="eastAsia"/>
                <w:kern w:val="0"/>
                <w:sz w:val="20"/>
                <w:szCs w:val="20"/>
                <w:lang w:val="en-US" w:eastAsia="zh-CN"/>
              </w:rPr>
              <w:t>3.00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rFonts w:hint="eastAsia"/>
                <w:kern w:val="0"/>
                <w:sz w:val="20"/>
                <w:szCs w:val="20"/>
                <w:lang w:val="en-US" w:eastAsia="zh-CN"/>
              </w:rPr>
              <w:t>10</w:t>
            </w:r>
            <w:r>
              <w:rPr>
                <w:kern w:val="0"/>
                <w:sz w:val="20"/>
                <w:szCs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78" w:type="dxa"/>
            <w:vMerge w:val="continue"/>
            <w:tcBorders>
              <w:tl2br w:val="nil"/>
              <w:tr2bl w:val="nil"/>
            </w:tcBorders>
            <w:noWrap/>
            <w:vAlign w:val="center"/>
          </w:tcPr>
          <w:p>
            <w:pPr>
              <w:autoSpaceDE/>
              <w:autoSpaceDN/>
              <w:spacing w:line="240" w:lineRule="atLeast"/>
              <w:ind w:firstLine="0" w:firstLineChars="0"/>
              <w:jc w:val="center"/>
              <w:rPr>
                <w:sz w:val="20"/>
                <w:szCs w:val="20"/>
              </w:rPr>
            </w:pPr>
          </w:p>
        </w:tc>
        <w:tc>
          <w:tcPr>
            <w:tcW w:w="979" w:type="dxa"/>
            <w:vMerge w:val="continue"/>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p>
        </w:tc>
        <w:tc>
          <w:tcPr>
            <w:tcW w:w="1549"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社会公众满意度</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kern w:val="0"/>
                <w:sz w:val="20"/>
                <w:szCs w:val="20"/>
                <w:lang w:val="en-US" w:eastAsia="zh-CN"/>
              </w:rPr>
            </w:pPr>
            <w:r>
              <w:rPr>
                <w:rFonts w:hint="eastAsia"/>
                <w:kern w:val="0"/>
                <w:sz w:val="20"/>
                <w:szCs w:val="20"/>
                <w:lang w:val="en-US" w:eastAsia="zh-CN"/>
              </w:rPr>
              <w:t>3.00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b/>
                <w:bCs/>
                <w:kern w:val="0"/>
                <w:sz w:val="20"/>
                <w:szCs w:val="20"/>
                <w:lang w:val="en-US" w:eastAsia="zh-CN"/>
              </w:rPr>
            </w:pPr>
            <w:r>
              <w:rPr>
                <w:rFonts w:hint="eastAsia"/>
                <w:kern w:val="0"/>
                <w:sz w:val="20"/>
                <w:szCs w:val="20"/>
                <w:lang w:val="en-US" w:eastAsia="zh-CN"/>
              </w:rPr>
              <w:t>3.00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kern w:val="0"/>
                <w:sz w:val="20"/>
                <w:szCs w:val="20"/>
              </w:rPr>
            </w:pPr>
            <w:r>
              <w:rPr>
                <w:kern w:val="0"/>
                <w:sz w:val="20"/>
                <w:szCs w:val="20"/>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3506" w:type="dxa"/>
            <w:gridSpan w:val="3"/>
            <w:tcBorders>
              <w:tl2br w:val="nil"/>
              <w:tr2bl w:val="nil"/>
            </w:tcBorders>
            <w:noWrap/>
            <w:vAlign w:val="center"/>
          </w:tcPr>
          <w:p>
            <w:pPr>
              <w:widowControl/>
              <w:autoSpaceDE/>
              <w:autoSpaceDN/>
              <w:spacing w:line="240" w:lineRule="atLeast"/>
              <w:ind w:firstLine="0" w:firstLineChars="0"/>
              <w:jc w:val="center"/>
              <w:textAlignment w:val="center"/>
              <w:rPr>
                <w:b/>
                <w:bCs/>
                <w:kern w:val="0"/>
                <w:sz w:val="20"/>
                <w:szCs w:val="20"/>
              </w:rPr>
            </w:pPr>
            <w:r>
              <w:rPr>
                <w:b/>
                <w:bCs/>
                <w:kern w:val="0"/>
                <w:sz w:val="20"/>
                <w:szCs w:val="20"/>
              </w:rPr>
              <w:t>合计</w:t>
            </w:r>
          </w:p>
        </w:tc>
        <w:tc>
          <w:tcPr>
            <w:tcW w:w="992"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20.00</w:t>
            </w:r>
          </w:p>
        </w:tc>
        <w:tc>
          <w:tcPr>
            <w:tcW w:w="866"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eastAsia="仿宋_GB2312"/>
                <w:b/>
                <w:bCs/>
                <w:kern w:val="0"/>
                <w:sz w:val="20"/>
                <w:szCs w:val="20"/>
                <w:lang w:val="en-US" w:eastAsia="zh-CN"/>
              </w:rPr>
            </w:pPr>
            <w:r>
              <w:rPr>
                <w:rFonts w:hint="eastAsia"/>
                <w:b/>
                <w:bCs/>
                <w:kern w:val="0"/>
                <w:sz w:val="20"/>
                <w:szCs w:val="20"/>
                <w:lang w:val="en-US" w:eastAsia="zh-CN"/>
              </w:rPr>
              <w:t>17.50</w:t>
            </w:r>
          </w:p>
        </w:tc>
        <w:tc>
          <w:tcPr>
            <w:tcW w:w="937" w:type="dxa"/>
            <w:tcBorders>
              <w:tl2br w:val="nil"/>
              <w:tr2bl w:val="nil"/>
            </w:tcBorders>
            <w:noWrap/>
            <w:vAlign w:val="center"/>
          </w:tcPr>
          <w:p>
            <w:pPr>
              <w:widowControl/>
              <w:autoSpaceDE/>
              <w:autoSpaceDN/>
              <w:spacing w:line="240" w:lineRule="atLeast"/>
              <w:ind w:firstLine="0" w:firstLineChars="0"/>
              <w:jc w:val="center"/>
              <w:textAlignment w:val="center"/>
              <w:rPr>
                <w:rFonts w:hint="default"/>
                <w:b/>
                <w:bCs/>
                <w:kern w:val="0"/>
                <w:sz w:val="20"/>
                <w:szCs w:val="20"/>
                <w:lang w:val="en-US"/>
              </w:rPr>
            </w:pPr>
            <w:r>
              <w:rPr>
                <w:rFonts w:hint="eastAsia"/>
                <w:b/>
                <w:bCs/>
                <w:kern w:val="0"/>
                <w:sz w:val="20"/>
                <w:szCs w:val="20"/>
                <w:lang w:val="en-US" w:eastAsia="zh-CN"/>
              </w:rPr>
              <w:t>87.50</w:t>
            </w:r>
          </w:p>
        </w:tc>
      </w:tr>
    </w:tbl>
    <w:p>
      <w:pPr>
        <w:widowControl/>
        <w:autoSpaceDE/>
        <w:autoSpaceDN/>
        <w:adjustRightInd/>
        <w:snapToGrid/>
        <w:spacing w:beforeLines="50" w:line="580" w:lineRule="exact"/>
        <w:ind w:firstLine="640"/>
        <w:jc w:val="left"/>
        <w:outlineLvl w:val="2"/>
      </w:pPr>
      <w:bookmarkStart w:id="371" w:name="_Toc16687"/>
      <w:bookmarkStart w:id="372" w:name="_Toc21499"/>
      <w:bookmarkStart w:id="373" w:name="_Toc27846"/>
      <w:bookmarkStart w:id="374" w:name="_Toc17321"/>
      <w:bookmarkStart w:id="375" w:name="_Toc26906"/>
      <w:bookmarkStart w:id="376" w:name="_Toc9625"/>
      <w:bookmarkStart w:id="377" w:name="_Toc7396"/>
      <w:bookmarkStart w:id="378" w:name="_Toc19549"/>
      <w:bookmarkStart w:id="379" w:name="_Toc1566"/>
      <w:bookmarkStart w:id="380" w:name="_Toc10578"/>
      <w:r>
        <w:t>1.项目效益</w:t>
      </w:r>
      <w:bookmarkEnd w:id="371"/>
      <w:bookmarkEnd w:id="372"/>
      <w:bookmarkEnd w:id="373"/>
      <w:bookmarkEnd w:id="374"/>
      <w:bookmarkEnd w:id="375"/>
      <w:bookmarkEnd w:id="376"/>
      <w:bookmarkEnd w:id="377"/>
      <w:bookmarkEnd w:id="378"/>
      <w:bookmarkEnd w:id="379"/>
      <w:bookmarkEnd w:id="380"/>
    </w:p>
    <w:p>
      <w:pPr>
        <w:spacing w:line="580" w:lineRule="exact"/>
        <w:ind w:firstLine="640"/>
      </w:pPr>
      <w:r>
        <w:t>（1）经济效益</w:t>
      </w:r>
    </w:p>
    <w:p>
      <w:pPr>
        <w:widowControl/>
        <w:spacing w:line="580" w:lineRule="exact"/>
        <w:ind w:firstLine="640"/>
        <w:rPr>
          <w:rFonts w:hint="default" w:eastAsia="仿宋_GB2312"/>
          <w:color w:val="000000"/>
          <w:kern w:val="0"/>
          <w:lang w:val="en-US" w:eastAsia="zh-CN"/>
        </w:rPr>
      </w:pPr>
      <w:r>
        <w:rPr>
          <w:color w:val="000000"/>
          <w:kern w:val="0"/>
        </w:rPr>
        <w:t>①项目</w:t>
      </w:r>
      <w:r>
        <w:rPr>
          <w:rFonts w:hint="eastAsia"/>
          <w:color w:val="000000"/>
          <w:kern w:val="0"/>
          <w:lang w:val="en-US" w:eastAsia="zh-CN"/>
        </w:rPr>
        <w:t>总体收益</w:t>
      </w:r>
    </w:p>
    <w:p>
      <w:pPr>
        <w:spacing w:line="580" w:lineRule="exact"/>
        <w:ind w:firstLine="640"/>
      </w:pPr>
      <w:r>
        <w:t>项目正处于建设期，需待项目进入运营期后，考量实际总体收益。</w:t>
      </w:r>
    </w:p>
    <w:p>
      <w:pPr>
        <w:widowControl/>
        <w:spacing w:line="580" w:lineRule="exact"/>
        <w:ind w:firstLine="640"/>
        <w:rPr>
          <w:color w:val="000000"/>
          <w:kern w:val="0"/>
        </w:rPr>
      </w:pPr>
      <w:r>
        <w:rPr>
          <w:color w:val="000000"/>
          <w:kern w:val="0"/>
        </w:rPr>
        <w:t>②依法纳税</w:t>
      </w:r>
    </w:p>
    <w:p>
      <w:pPr>
        <w:spacing w:line="580" w:lineRule="exact"/>
        <w:ind w:firstLine="640"/>
      </w:pPr>
      <w:r>
        <w:t>评价期间内，项目公司未出现税务问题</w:t>
      </w:r>
      <w:r>
        <w:rPr>
          <w:rFonts w:hint="eastAsia"/>
        </w:rPr>
        <w:t>未</w:t>
      </w:r>
      <w:r>
        <w:t>受到税务部门处罚。</w:t>
      </w:r>
    </w:p>
    <w:p>
      <w:pPr>
        <w:spacing w:line="580" w:lineRule="exact"/>
        <w:ind w:firstLine="640"/>
      </w:pPr>
      <w:r>
        <w:t>该项指标满分</w:t>
      </w:r>
      <w:r>
        <w:rPr>
          <w:rFonts w:hint="eastAsia"/>
          <w:lang w:val="en-US" w:eastAsia="zh-CN"/>
        </w:rPr>
        <w:t>5</w:t>
      </w:r>
      <w:r>
        <w:t>.00分，根据评分标准得</w:t>
      </w:r>
      <w:r>
        <w:rPr>
          <w:rFonts w:hint="eastAsia"/>
          <w:lang w:val="en-US" w:eastAsia="zh-CN"/>
        </w:rPr>
        <w:t>2.5</w:t>
      </w:r>
      <w:r>
        <w:t>分，得分率</w:t>
      </w:r>
      <w:r>
        <w:rPr>
          <w:rFonts w:hint="eastAsia"/>
          <w:lang w:val="en-US" w:eastAsia="zh-CN"/>
        </w:rPr>
        <w:t>50</w:t>
      </w:r>
      <w:r>
        <w:t>％。</w:t>
      </w:r>
    </w:p>
    <w:p>
      <w:pPr>
        <w:widowControl/>
        <w:spacing w:line="580" w:lineRule="exact"/>
        <w:ind w:firstLine="640"/>
        <w:jc w:val="left"/>
        <w:rPr>
          <w:color w:val="000000"/>
          <w:kern w:val="0"/>
        </w:rPr>
      </w:pPr>
      <w:r>
        <w:t>（2）社会效益</w:t>
      </w:r>
    </w:p>
    <w:p>
      <w:pPr>
        <w:spacing w:line="580" w:lineRule="exact"/>
        <w:ind w:firstLine="640"/>
      </w:pPr>
      <w:r>
        <w:t>舆情与投诉</w:t>
      </w:r>
      <w:r>
        <w:rPr>
          <w:rFonts w:hint="eastAsia"/>
          <w:lang w:eastAsia="zh-CN"/>
        </w:rPr>
        <w:t>：</w:t>
      </w:r>
      <w:r>
        <w:t>评价周期内未发生群众举报、投诉等舆情事件。群体性事件</w:t>
      </w:r>
      <w:r>
        <w:rPr>
          <w:rFonts w:hint="eastAsia"/>
          <w:lang w:eastAsia="zh-CN"/>
        </w:rPr>
        <w:t>：</w:t>
      </w:r>
      <w:r>
        <w:t>评价周期内未发生群体性事件</w:t>
      </w:r>
      <w:r>
        <w:rPr>
          <w:rFonts w:hint="eastAsia"/>
        </w:rPr>
        <w:t>。</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.00分，得分率100.00％。</w:t>
      </w:r>
    </w:p>
    <w:p>
      <w:pPr>
        <w:spacing w:line="580" w:lineRule="exact"/>
        <w:ind w:firstLine="640"/>
      </w:pPr>
      <w:r>
        <w:t>（3）生态效益</w:t>
      </w:r>
    </w:p>
    <w:p>
      <w:pPr>
        <w:spacing w:line="580" w:lineRule="exact"/>
        <w:ind w:firstLine="640"/>
      </w:pPr>
      <w:r>
        <w:t>重大环境污染事件</w:t>
      </w:r>
      <w:r>
        <w:rPr>
          <w:rFonts w:hint="eastAsia"/>
          <w:lang w:eastAsia="zh-CN"/>
        </w:rPr>
        <w:t>：</w:t>
      </w:r>
      <w:r>
        <w:t>评价周期中项目未发生严重环境污染事件。</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.00分，得分率100.00％。</w:t>
      </w:r>
      <w:bookmarkStart w:id="381" w:name="_Toc5087"/>
      <w:bookmarkStart w:id="382" w:name="_Toc1264"/>
      <w:bookmarkStart w:id="383" w:name="_Toc30400"/>
      <w:bookmarkStart w:id="384" w:name="_Toc25491"/>
      <w:bookmarkStart w:id="385" w:name="_Toc10957"/>
      <w:bookmarkStart w:id="386" w:name="_Toc16956"/>
    </w:p>
    <w:p>
      <w:pPr>
        <w:spacing w:line="580" w:lineRule="exact"/>
        <w:ind w:firstLine="640"/>
        <w:outlineLvl w:val="2"/>
      </w:pPr>
      <w:bookmarkStart w:id="387" w:name="_Toc5301"/>
      <w:bookmarkStart w:id="388" w:name="_Toc30543"/>
      <w:bookmarkStart w:id="389" w:name="_Toc22625"/>
      <w:bookmarkStart w:id="390" w:name="_Toc7456"/>
      <w:r>
        <w:t>2.带动作用</w:t>
      </w:r>
      <w:bookmarkEnd w:id="381"/>
      <w:bookmarkEnd w:id="382"/>
      <w:bookmarkEnd w:id="383"/>
      <w:bookmarkEnd w:id="384"/>
      <w:bookmarkEnd w:id="385"/>
      <w:bookmarkEnd w:id="386"/>
      <w:bookmarkEnd w:id="387"/>
      <w:bookmarkEnd w:id="388"/>
      <w:bookmarkEnd w:id="389"/>
      <w:bookmarkEnd w:id="390"/>
    </w:p>
    <w:p>
      <w:pPr>
        <w:spacing w:line="580" w:lineRule="exact"/>
        <w:ind w:firstLine="640"/>
      </w:pPr>
      <w:r>
        <w:t>（1）带动投资</w:t>
      </w:r>
    </w:p>
    <w:p>
      <w:pPr>
        <w:spacing w:line="580" w:lineRule="exact"/>
        <w:ind w:firstLine="640"/>
      </w:pPr>
      <w:r>
        <w:t>项目投资建设内容满足安阳市提高</w:t>
      </w:r>
      <w:r>
        <w:rPr>
          <w:rFonts w:hint="eastAsia"/>
          <w:lang w:eastAsia="zh-CN"/>
        </w:rPr>
        <w:t>市民</w:t>
      </w:r>
      <w:r>
        <w:t>的诊疗水平，完善医疗服务体系的需求，项目建成后能够提升安阳市基础设施配套服务水平与城市服务质量，提升安阳市区域形象，完善服务功能，促进区域招商引资发展，带动社会投资；但项目目前尚处于建设过程中，带动社会资本有效投资等效益尚不明显。</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w:t>
      </w:r>
      <w:r>
        <w:rPr>
          <w:rFonts w:hint="eastAsia"/>
          <w:lang w:val="en-US" w:eastAsia="zh-CN"/>
        </w:rPr>
        <w:t>100</w:t>
      </w:r>
      <w:r>
        <w:t>.00％。</w:t>
      </w:r>
    </w:p>
    <w:p>
      <w:pPr>
        <w:spacing w:line="580" w:lineRule="exact"/>
        <w:ind w:firstLine="640"/>
      </w:pPr>
      <w:bookmarkStart w:id="391" w:name="_Toc2227"/>
      <w:r>
        <w:t>（2）支持发展</w:t>
      </w:r>
    </w:p>
    <w:p>
      <w:pPr>
        <w:spacing w:line="580" w:lineRule="exact"/>
        <w:ind w:firstLine="640"/>
      </w:pPr>
      <w:r>
        <w:t>项目建设与《安阳市国民经济和社会发展第十四个五年规划和二〇三五年远景目标纲要》、《河南省公共卫生服务能力提升三年行动计划（2020—2022年）》、《“健康中原2030”规划纲要》等区域发展规划要求相符，项目建成后能够提升安阳市医疗服务水平，提升服务功能，有效带动医疗行业及相关行业发展；但项目目前尚处于建设过程中，带动医疗等相关行业发展等效益尚不明显。</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w:t>
      </w:r>
      <w:r>
        <w:rPr>
          <w:rFonts w:hint="eastAsia"/>
          <w:lang w:val="en-US" w:eastAsia="zh-CN"/>
        </w:rPr>
        <w:t>100</w:t>
      </w:r>
      <w:r>
        <w:t>.00％。</w:t>
      </w:r>
      <w:bookmarkStart w:id="392" w:name="_Toc918"/>
      <w:bookmarkStart w:id="393" w:name="_Toc18533"/>
      <w:bookmarkStart w:id="394" w:name="_Toc11845"/>
      <w:bookmarkStart w:id="395" w:name="_Toc1083"/>
      <w:bookmarkStart w:id="396" w:name="_Toc10588"/>
      <w:bookmarkStart w:id="397" w:name="_Toc7202"/>
    </w:p>
    <w:p>
      <w:pPr>
        <w:spacing w:line="580" w:lineRule="exact"/>
        <w:ind w:firstLine="640"/>
        <w:outlineLvl w:val="2"/>
      </w:pPr>
      <w:bookmarkStart w:id="398" w:name="_Toc4295"/>
      <w:bookmarkStart w:id="399" w:name="_Toc21184"/>
      <w:bookmarkStart w:id="400" w:name="_Toc24835"/>
      <w:bookmarkStart w:id="401" w:name="_Toc14267"/>
      <w:r>
        <w:t>3.满意度</w:t>
      </w:r>
      <w:bookmarkEnd w:id="392"/>
      <w:bookmarkEnd w:id="393"/>
      <w:bookmarkEnd w:id="394"/>
      <w:bookmarkEnd w:id="395"/>
      <w:bookmarkEnd w:id="396"/>
      <w:bookmarkEnd w:id="397"/>
      <w:bookmarkEnd w:id="398"/>
      <w:bookmarkEnd w:id="399"/>
      <w:bookmarkEnd w:id="400"/>
      <w:bookmarkEnd w:id="401"/>
    </w:p>
    <w:bookmarkEnd w:id="391"/>
    <w:p>
      <w:pPr>
        <w:autoSpaceDE/>
        <w:autoSpaceDN/>
        <w:spacing w:line="580" w:lineRule="exact"/>
        <w:ind w:firstLine="640"/>
      </w:pPr>
      <w:r>
        <w:t>（1）财政部门满意度</w:t>
      </w:r>
    </w:p>
    <w:p>
      <w:pPr>
        <w:spacing w:line="580" w:lineRule="exact"/>
        <w:ind w:firstLine="640"/>
      </w:pPr>
      <w:r>
        <w:t>根据问卷调查结果，财政部门的综合满意度大于90%。</w:t>
      </w:r>
    </w:p>
    <w:p>
      <w:pPr>
        <w:autoSpaceDE/>
        <w:autoSpaceDN/>
        <w:spacing w:line="580" w:lineRule="exact"/>
        <w:ind w:firstLine="640"/>
      </w:pPr>
      <w:r>
        <w:t>（2）主管部门满意度</w:t>
      </w:r>
    </w:p>
    <w:p>
      <w:pPr>
        <w:spacing w:line="580" w:lineRule="exact"/>
        <w:ind w:firstLine="640"/>
        <w:rPr>
          <w:highlight w:val="yellow"/>
        </w:rPr>
      </w:pPr>
      <w:r>
        <w:rPr>
          <w:highlight w:val="none"/>
        </w:rPr>
        <w:t>根据问卷调查结果，</w:t>
      </w:r>
      <w:r>
        <w:rPr>
          <w:rFonts w:hint="eastAsia"/>
          <w:highlight w:val="none"/>
          <w:lang w:eastAsia="zh-CN"/>
        </w:rPr>
        <w:t>主管</w:t>
      </w:r>
      <w:r>
        <w:rPr>
          <w:highlight w:val="none"/>
        </w:rPr>
        <w:t>部门的综合满意度大于90%。</w:t>
      </w:r>
    </w:p>
    <w:p>
      <w:pPr>
        <w:autoSpaceDE/>
        <w:autoSpaceDN/>
        <w:spacing w:line="580" w:lineRule="exact"/>
        <w:ind w:firstLine="640"/>
      </w:pPr>
      <w:r>
        <w:t>（3）社会公众满意度</w:t>
      </w:r>
    </w:p>
    <w:p>
      <w:pPr>
        <w:spacing w:line="580" w:lineRule="exact"/>
        <w:ind w:firstLine="640"/>
      </w:pPr>
      <w:r>
        <w:t>根据问卷调查结果，社会公众的综合满意度大于90%。</w:t>
      </w:r>
    </w:p>
    <w:p>
      <w:pPr>
        <w:spacing w:line="580" w:lineRule="exact"/>
        <w:ind w:firstLine="640"/>
      </w:pPr>
      <w:r>
        <w:t>该项指标满分</w:t>
      </w:r>
      <w:r>
        <w:rPr>
          <w:rFonts w:hint="eastAsia"/>
          <w:lang w:val="en-US" w:eastAsia="zh-CN"/>
        </w:rPr>
        <w:t>3</w:t>
      </w:r>
      <w:r>
        <w:t>.00分，根据评分标准得</w:t>
      </w:r>
      <w:r>
        <w:rPr>
          <w:rFonts w:hint="eastAsia"/>
          <w:lang w:val="en-US" w:eastAsia="zh-CN"/>
        </w:rPr>
        <w:t>3</w:t>
      </w:r>
      <w:r>
        <w:t>.00分，得分率100.00％。</w:t>
      </w:r>
    </w:p>
    <w:p>
      <w:pPr>
        <w:spacing w:line="580" w:lineRule="exact"/>
        <w:ind w:firstLine="640"/>
        <w:sectPr>
          <w:footerReference r:id="rId3" w:type="default"/>
          <w:pgSz w:w="11906" w:h="16838"/>
          <w:pgMar w:top="1531" w:right="1984" w:bottom="1531" w:left="2098" w:header="851" w:footer="1417" w:gutter="0"/>
          <w:cols w:space="720" w:num="1"/>
          <w:docGrid w:type="lines" w:linePitch="435" w:charSpace="0"/>
        </w:sectPr>
      </w:pPr>
    </w:p>
    <w:bookmarkEnd w:id="59"/>
    <w:bookmarkEnd w:id="60"/>
    <w:p>
      <w:pPr>
        <w:pStyle w:val="4"/>
        <w:autoSpaceDE/>
        <w:autoSpaceDN/>
        <w:spacing w:beforeLines="50"/>
        <w:ind w:firstLine="640"/>
        <w:jc w:val="left"/>
      </w:pPr>
      <w:bookmarkStart w:id="402" w:name="_Toc11055"/>
      <w:bookmarkStart w:id="403" w:name="_Toc2874"/>
      <w:bookmarkStart w:id="404" w:name="_Toc2093121406_WPSOffice_Level1"/>
      <w:bookmarkStart w:id="405" w:name="_Toc4719"/>
      <w:bookmarkStart w:id="406" w:name="_Toc4403"/>
      <w:bookmarkStart w:id="407" w:name="_Toc17793"/>
      <w:bookmarkStart w:id="408" w:name="_Toc13449"/>
      <w:bookmarkStart w:id="409" w:name="_Toc13402"/>
      <w:bookmarkStart w:id="410" w:name="_Toc32745"/>
      <w:bookmarkStart w:id="411" w:name="_Toc9601"/>
      <w:bookmarkStart w:id="412" w:name="_Toc2882"/>
      <w:bookmarkStart w:id="413" w:name="_Toc3258"/>
      <w:bookmarkStart w:id="414" w:name="_Toc11998"/>
      <w:bookmarkStart w:id="415" w:name="_Toc29094"/>
      <w:bookmarkStart w:id="416" w:name="_Toc21804"/>
      <w:r>
        <w:rPr>
          <w:bCs w:val="0"/>
          <w:szCs w:val="32"/>
        </w:rPr>
        <w:t>附件三 项目绩效评价指标体系及打分表</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tbl>
      <w:tblPr>
        <w:tblStyle w:val="15"/>
        <w:tblpPr w:leftFromText="180" w:rightFromText="180" w:vertAnchor="text" w:horzAnchor="page" w:tblpX="1638" w:tblpY="225"/>
        <w:tblOverlap w:val="never"/>
        <w:tblW w:w="138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607"/>
        <w:gridCol w:w="598"/>
        <w:gridCol w:w="664"/>
        <w:gridCol w:w="1043"/>
        <w:gridCol w:w="645"/>
        <w:gridCol w:w="645"/>
        <w:gridCol w:w="632"/>
        <w:gridCol w:w="1580"/>
        <w:gridCol w:w="3064"/>
        <w:gridCol w:w="1393"/>
        <w:gridCol w:w="1718"/>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blHeader/>
        </w:trPr>
        <w:tc>
          <w:tcPr>
            <w:tcW w:w="585"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一级指标</w:t>
            </w:r>
          </w:p>
        </w:tc>
        <w:tc>
          <w:tcPr>
            <w:tcW w:w="607"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分值</w:t>
            </w:r>
          </w:p>
        </w:tc>
        <w:tc>
          <w:tcPr>
            <w:tcW w:w="598"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二级指标</w:t>
            </w:r>
          </w:p>
        </w:tc>
        <w:tc>
          <w:tcPr>
            <w:tcW w:w="664"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分值</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三级指标</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b/>
                <w:bCs/>
                <w:sz w:val="20"/>
                <w:szCs w:val="20"/>
                <w:lang w:eastAsia="zh-CN"/>
              </w:rPr>
            </w:pPr>
          </w:p>
          <w:p>
            <w:pPr>
              <w:widowControl/>
              <w:autoSpaceDE/>
              <w:autoSpaceDN/>
              <w:spacing w:line="240" w:lineRule="auto"/>
              <w:ind w:firstLine="0" w:firstLineChars="0"/>
              <w:jc w:val="both"/>
              <w:rPr>
                <w:rFonts w:hint="eastAsia"/>
                <w:lang w:eastAsia="zh-CN"/>
              </w:rPr>
            </w:pPr>
            <w:r>
              <w:rPr>
                <w:rFonts w:hint="eastAsia"/>
                <w:b/>
                <w:bCs/>
                <w:sz w:val="20"/>
                <w:szCs w:val="20"/>
                <w:lang w:eastAsia="zh-CN"/>
              </w:rPr>
              <w:t>分值</w:t>
            </w:r>
          </w:p>
          <w:p>
            <w:pPr>
              <w:pStyle w:val="2"/>
              <w:rPr>
                <w:rFonts w:hint="eastAsia"/>
                <w:lang w:eastAsia="zh-CN"/>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四级指标</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分值</w:t>
            </w:r>
          </w:p>
        </w:tc>
        <w:tc>
          <w:tcPr>
            <w:tcW w:w="1580"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指标解释</w:t>
            </w:r>
          </w:p>
        </w:tc>
        <w:tc>
          <w:tcPr>
            <w:tcW w:w="3064"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指标说明</w:t>
            </w:r>
          </w:p>
        </w:tc>
        <w:tc>
          <w:tcPr>
            <w:tcW w:w="1393"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评价标准及评分规则</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评分意见</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b/>
                <w:bCs/>
                <w:sz w:val="20"/>
                <w:szCs w:val="20"/>
              </w:rPr>
            </w:pPr>
            <w:r>
              <w:rPr>
                <w:b/>
                <w:bCs/>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r>
              <w:rPr>
                <w:sz w:val="20"/>
                <w:szCs w:val="20"/>
              </w:rPr>
              <w:t>A决策</w:t>
            </w:r>
          </w:p>
        </w:tc>
        <w:tc>
          <w:tcPr>
            <w:tcW w:w="607"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34</w:t>
            </w: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A1项目立项</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9</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A11立项依据充分性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5</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项目立项是否符合法律法规、相关政策、发展规划以及部门职责，用以反映和考核项目立项依据情况。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立项符合国家法律法规、国民经济发展规划和相关政策；②项目立项符合行业发展规划和政策要求；③项目立项与部门职责范围相符，属于部门履职所需；④项目属于公共财政支持范围，是否符合中央、地方事权支出责任划分原则；⑤该项目不与中央及省级其他相关部门相关项目或者部门内部相关项目交叉重复。</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5</w:t>
            </w:r>
            <w:r>
              <w:rPr>
                <w:sz w:val="20"/>
                <w:szCs w:val="20"/>
              </w:rPr>
              <w:t>分，存在一处不符合本项不得分。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立项符合国家相关法规和政策要求，与部门职责范围相符，综合评定不扣分，该项得</w:t>
            </w:r>
            <w:r>
              <w:rPr>
                <w:rFonts w:hint="eastAsia"/>
                <w:sz w:val="20"/>
                <w:szCs w:val="20"/>
                <w:lang w:val="en-US" w:eastAsia="zh-CN"/>
              </w:rPr>
              <w:t>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8"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A12立项程序规范性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4</w:t>
            </w:r>
            <w:r>
              <w:rPr>
                <w:sz w:val="20"/>
                <w:szCs w:val="20"/>
              </w:rPr>
              <w:t xml:space="preserve"> </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项目的申请、设立过程是否符合相关要求，用以反映和考核项目立项的规范情况。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按照规定的程序申请设立，项目立项是否经过主管部门审核；②项目立项经过同级及上级发改部门审核通过；③审核程序、审批文件、材料符合相关要求；④事前已经过必要的可行性研究、专家论证、风险评估、集体决策等。</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4</w:t>
            </w:r>
            <w:r>
              <w:rPr>
                <w:sz w:val="20"/>
                <w:szCs w:val="20"/>
              </w:rPr>
              <w:t>分，存在一处不符合本项不得分。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项目按照规定程序申请设立，审批文件齐全，经过集体决策和论证，综合评定不扣分，得</w:t>
            </w:r>
            <w:r>
              <w:rPr>
                <w:rFonts w:hint="eastAsia"/>
                <w:sz w:val="20"/>
                <w:szCs w:val="20"/>
                <w:lang w:val="en-US" w:eastAsia="zh-CN"/>
              </w:rPr>
              <w:t>4</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A2专项债券申请情况</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14</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A21支持领域合规性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项目立项是否符合专项债券支持的领域和方向，是否属于具有一定收益的公益性项目。</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评价要点：①项目立项符合财政部文件规定专项债券支持领域和方向；②属于具有一定收益的公益性项目，且收益自求平衡。</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2</w:t>
            </w:r>
            <w:r>
              <w:rPr>
                <w:sz w:val="20"/>
                <w:szCs w:val="20"/>
              </w:rPr>
              <w:t>分，存在一处不符合本项不得分。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本项目</w:t>
            </w:r>
            <w:r>
              <w:rPr>
                <w:rFonts w:hint="eastAsia"/>
                <w:sz w:val="20"/>
                <w:szCs w:val="20"/>
                <w:lang w:val="en-US" w:eastAsia="zh-CN"/>
              </w:rPr>
              <w:t>尚未竣工</w:t>
            </w:r>
            <w:r>
              <w:rPr>
                <w:sz w:val="20"/>
                <w:szCs w:val="20"/>
              </w:rPr>
              <w:t>，</w:t>
            </w:r>
            <w:r>
              <w:rPr>
                <w:rFonts w:hint="eastAsia"/>
                <w:sz w:val="20"/>
                <w:szCs w:val="20"/>
                <w:lang w:val="en-US" w:eastAsia="zh-CN"/>
              </w:rPr>
              <w:t>其收益不能测算，该项扣1分，</w:t>
            </w:r>
            <w:r>
              <w:rPr>
                <w:sz w:val="20"/>
                <w:szCs w:val="20"/>
              </w:rPr>
              <w:t>该项得1分。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A22手续办理完备性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6</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sz w:val="20"/>
                <w:szCs w:val="20"/>
              </w:rPr>
              <w:t xml:space="preserve"> </w:t>
            </w: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前期手续办理及相关材料时是否完整，项目前期工作是否符合政府采购、招投标的相关规定和程序，用以反映和考核项目前期工作开展的规范情况。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勘察、设计等前期工作符合政府采购、招投标的相关规定和程序；②项目完成前期勘察、初步设计；③项目施工前按规定进行工程、监理公开招标；④项目办理完成用地相关手续；⑤项目完成环评手续；⑥项目取得工程规划许可、施工许可证等各项证照。</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6</w:t>
            </w:r>
            <w:r>
              <w:rPr>
                <w:sz w:val="20"/>
                <w:szCs w:val="20"/>
              </w:rPr>
              <w:t>分，存在一处不符合扣</w:t>
            </w:r>
            <w:r>
              <w:rPr>
                <w:rFonts w:hint="eastAsia"/>
                <w:sz w:val="20"/>
                <w:szCs w:val="20"/>
                <w:lang w:val="en-US" w:eastAsia="zh-CN"/>
              </w:rPr>
              <w:t>1</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项目前期工作:勘察、设计、初步设计、公开招标都已完成，综合评定不扣分，该项得6分</w:t>
            </w:r>
            <w:r>
              <w:rPr>
                <w:sz w:val="20"/>
                <w:szCs w:val="20"/>
              </w:rPr>
              <w:t>。</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A23专项债券资金到位率</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1</w:t>
            </w:r>
            <w:r>
              <w:rPr>
                <w:sz w:val="20"/>
                <w:szCs w:val="20"/>
              </w:rPr>
              <w:t xml:space="preserve"> </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项目专项债券资金是否足额到位。</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评价要点：评价周期内项目专项债资金是否按计划足额投入，资金到位率=（实际到位专项债资金/预算安排专项债资金）×100%。</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得分=资金到位率。</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专项债券资金到位率为</w:t>
            </w:r>
            <w:r>
              <w:rPr>
                <w:rFonts w:hint="eastAsia"/>
                <w:sz w:val="20"/>
                <w:szCs w:val="20"/>
                <w:lang w:val="en-US" w:eastAsia="zh-CN"/>
              </w:rPr>
              <w:t>60.63</w:t>
            </w:r>
            <w:r>
              <w:rPr>
                <w:sz w:val="20"/>
                <w:szCs w:val="20"/>
              </w:rPr>
              <w:t>%，该项得分</w:t>
            </w:r>
            <w:r>
              <w:rPr>
                <w:rFonts w:hint="eastAsia"/>
                <w:sz w:val="20"/>
                <w:szCs w:val="20"/>
                <w:lang w:val="en-US" w:eastAsia="zh-CN"/>
              </w:rPr>
              <w:t>0.61</w:t>
            </w:r>
            <w:r>
              <w:rPr>
                <w:sz w:val="20"/>
                <w:szCs w:val="20"/>
              </w:rPr>
              <w:t>。</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A24项目文本科学性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5</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sz w:val="20"/>
                <w:szCs w:val="20"/>
              </w:rPr>
              <w:t xml:space="preserve"> </w:t>
            </w: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项目实施方案、收益和融资平衡方案、法律意见书等文件内容的科学与合理性。</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实施方案明确的资金来源、专项债券申请额度与实际需求匹配（额度匹配率=（实际需求额度/项目申请额度）×100%）、发行时间和期限、风险机制等合规、科学；②收益和融资平衡方案对项目收入和成本的预测、对偿债计划的设置合理，项目预期收益与专项债券规模匹配；③项目年度收支与项目全生命周期收支匹配；④项目整体收益与专项债券规模匹配；⑤法律意见书结论清晰。</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5</w:t>
            </w:r>
            <w:r>
              <w:rPr>
                <w:sz w:val="20"/>
                <w:szCs w:val="20"/>
              </w:rPr>
              <w:t>分，存在一处不符合扣</w:t>
            </w:r>
            <w:r>
              <w:rPr>
                <w:rFonts w:hint="eastAsia"/>
                <w:sz w:val="20"/>
                <w:szCs w:val="20"/>
                <w:lang w:val="en-US" w:eastAsia="zh-CN"/>
              </w:rPr>
              <w:t>1</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项目实施方案明确的资金来源、专项债券申请额度与实际需求匹配</w:t>
            </w:r>
            <w:r>
              <w:rPr>
                <w:rFonts w:hint="eastAsia"/>
                <w:sz w:val="20"/>
                <w:szCs w:val="20"/>
              </w:rPr>
              <w:t>，</w:t>
            </w:r>
            <w:r>
              <w:rPr>
                <w:sz w:val="20"/>
                <w:szCs w:val="20"/>
              </w:rPr>
              <w:t>项目预期收益与专项债券规模匹配</w:t>
            </w:r>
            <w:r>
              <w:rPr>
                <w:rFonts w:hint="eastAsia"/>
                <w:sz w:val="20"/>
                <w:szCs w:val="20"/>
              </w:rPr>
              <w:t>，年度收支与项目全生命周期收支匹配</w:t>
            </w:r>
            <w:r>
              <w:rPr>
                <w:sz w:val="20"/>
                <w:szCs w:val="20"/>
              </w:rPr>
              <w:t>，综合评定</w:t>
            </w:r>
            <w:r>
              <w:rPr>
                <w:rFonts w:hint="eastAsia"/>
                <w:sz w:val="20"/>
                <w:szCs w:val="20"/>
              </w:rPr>
              <w:t>不</w:t>
            </w:r>
            <w:r>
              <w:rPr>
                <w:sz w:val="20"/>
                <w:szCs w:val="20"/>
              </w:rPr>
              <w:t>扣分，该项得</w:t>
            </w:r>
            <w:r>
              <w:rPr>
                <w:rFonts w:hint="eastAsia"/>
                <w:sz w:val="20"/>
                <w:szCs w:val="20"/>
                <w:lang w:val="en-US" w:eastAsia="zh-CN"/>
              </w:rPr>
              <w:t>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A3绩效管理情况</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11</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A31事前绩效评估</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是否进行事前绩效评估。</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评价要点：①项目进行事前绩效评估；②事前绩效评估报告规范有效。</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2</w:t>
            </w:r>
            <w:r>
              <w:rPr>
                <w:sz w:val="20"/>
                <w:szCs w:val="20"/>
              </w:rPr>
              <w:t>分，存在一处不符合扣</w:t>
            </w:r>
            <w:r>
              <w:rPr>
                <w:rFonts w:hint="eastAsia"/>
                <w:sz w:val="20"/>
                <w:szCs w:val="20"/>
                <w:lang w:val="en-US" w:eastAsia="zh-CN"/>
              </w:rPr>
              <w:t>1</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项目事前评估报告依据充分、结论清晰，规范有效，综合评定不扣分，该项得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A32绩效目标设定</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是否设定绩效目标并随项目资料报送。</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评价要点：①项目设定绩效目标；②绩效目标随项目资料报送。</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完全符合以上条件得2分，存在一处不符合扣1分，扣完为止。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本项目设定绩效目标并随项目资料报送，综合评定不扣分，该项得2分。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A33绩效目标合理性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4</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sz w:val="20"/>
                <w:szCs w:val="20"/>
              </w:rPr>
              <w:t xml:space="preserve"> </w:t>
            </w: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项目所设定的绩效目标是否符合实际、切实可行，用以反映和考核项目绩效目标与项目实施的相符情况。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评价要点：①项目绩效目标切实可行；②项目绩效目标反映了项目计划的实施成效；③项目绩效目标与实际工作内容具有相关性；④项目预期产出和效果符合正常业绩水平。</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4</w:t>
            </w:r>
            <w:r>
              <w:rPr>
                <w:sz w:val="20"/>
                <w:szCs w:val="20"/>
              </w:rPr>
              <w:t>分，存在一处不符合扣</w:t>
            </w:r>
            <w:r>
              <w:rPr>
                <w:rFonts w:hint="eastAsia"/>
                <w:sz w:val="20"/>
                <w:szCs w:val="20"/>
                <w:lang w:val="en-US" w:eastAsia="zh-CN"/>
              </w:rPr>
              <w:t>1</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项目绩效目标可以反映项目计划的实施成效，绩效目标指标与实际工作内容具有相关性，预期产出和效果符合正常业绩水平，综合评定不扣分，该项得4分。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A34绩效指标明确性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依据绩效目标设定的绩效指标是否清晰、细化、可衡量等，用以反映和考核绩效目标的明细化情况。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评价要点：①将项目绩效目标细化分解为具体的绩效指标；②通过清晰可衡量的指标值予以体现；③与项目目标任务数或计划数相对应。</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完全符合以上条件得3分，存在一处不符合扣1分，扣完为止。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将项目绩效目标细化分解为具体的绩效指标</w:t>
            </w:r>
            <w:r>
              <w:rPr>
                <w:rFonts w:hint="eastAsia"/>
                <w:sz w:val="20"/>
                <w:szCs w:val="20"/>
                <w:lang w:val="en-US" w:eastAsia="zh-CN"/>
              </w:rPr>
              <w:t>,</w:t>
            </w:r>
            <w:r>
              <w:rPr>
                <w:sz w:val="20"/>
                <w:szCs w:val="20"/>
              </w:rPr>
              <w:t>通过清晰可衡量的指标值予以体现</w:t>
            </w:r>
            <w:r>
              <w:rPr>
                <w:rFonts w:hint="eastAsia"/>
                <w:sz w:val="20"/>
                <w:szCs w:val="20"/>
                <w:lang w:val="en-US" w:eastAsia="zh-CN"/>
              </w:rPr>
              <w:t>,</w:t>
            </w:r>
            <w:r>
              <w:rPr>
                <w:sz w:val="20"/>
                <w:szCs w:val="20"/>
              </w:rPr>
              <w:t>与项目目标任务数或计划数相对应。；综合评定</w:t>
            </w:r>
            <w:r>
              <w:rPr>
                <w:rFonts w:hint="eastAsia"/>
                <w:sz w:val="20"/>
                <w:szCs w:val="20"/>
                <w:lang w:val="en-US" w:eastAsia="zh-CN"/>
              </w:rPr>
              <w:t>不扣分</w:t>
            </w:r>
            <w:r>
              <w:rPr>
                <w:sz w:val="20"/>
                <w:szCs w:val="20"/>
              </w:rPr>
              <w:t>，该项得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585"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r>
              <w:rPr>
                <w:sz w:val="20"/>
                <w:szCs w:val="20"/>
              </w:rPr>
              <w:t>B管理</w:t>
            </w:r>
          </w:p>
        </w:tc>
        <w:tc>
          <w:tcPr>
            <w:tcW w:w="607"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26</w:t>
            </w: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B1资金管理</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12</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snapToGrid w:val="0"/>
                <w:kern w:val="0"/>
                <w:sz w:val="20"/>
                <w:szCs w:val="20"/>
                <w:lang w:val="en-US" w:eastAsia="zh-CN" w:bidi="ar-SA"/>
              </w:rPr>
            </w:pPr>
            <w:r>
              <w:rPr>
                <w:sz w:val="20"/>
                <w:szCs w:val="20"/>
              </w:rPr>
              <w:t>B1</w:t>
            </w:r>
            <w:r>
              <w:rPr>
                <w:rFonts w:hint="eastAsia"/>
                <w:sz w:val="20"/>
                <w:szCs w:val="20"/>
                <w:lang w:val="en-US" w:eastAsia="zh-CN"/>
              </w:rPr>
              <w:t>1</w:t>
            </w:r>
            <w:r>
              <w:rPr>
                <w:sz w:val="20"/>
                <w:szCs w:val="20"/>
              </w:rPr>
              <w:t>纳入预算情况</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cs="Times New Roman"/>
                <w:snapToGrid w:val="0"/>
                <w:kern w:val="0"/>
                <w:sz w:val="20"/>
                <w:szCs w:val="20"/>
                <w:lang w:val="en-US" w:eastAsia="zh-CN" w:bidi="ar-SA"/>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snapToGrid w:val="0"/>
                <w:kern w:val="0"/>
                <w:sz w:val="20"/>
                <w:szCs w:val="20"/>
                <w:lang w:val="en-US" w:eastAsia="zh-CN" w:bidi="ar-SA"/>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snapToGrid w:val="0"/>
                <w:kern w:val="0"/>
                <w:sz w:val="20"/>
                <w:szCs w:val="20"/>
                <w:lang w:val="en-US" w:eastAsia="zh-CN" w:bidi="ar-SA"/>
              </w:rPr>
            </w:pPr>
            <w:r>
              <w:rPr>
                <w:rFonts w:hint="eastAsia" w:cs="Times New Roman"/>
                <w:snapToGrid w:val="0"/>
                <w:kern w:val="0"/>
                <w:sz w:val="20"/>
                <w:szCs w:val="20"/>
                <w:lang w:val="en-US" w:eastAsia="zh-CN" w:bidi="ar-SA"/>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r>
              <w:rPr>
                <w:sz w:val="20"/>
                <w:szCs w:val="20"/>
              </w:rPr>
              <w:t>项目资金、项目收益纳入预算管理情况。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r>
              <w:rPr>
                <w:sz w:val="20"/>
                <w:szCs w:val="20"/>
              </w:rPr>
              <w:t>评价要点：①专项债券收支、还本付息和专项收入等纳入预算管理；②专项债券收支、还本付息和专项收入按规定预算收支科目单独核算、全面管理。</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r>
              <w:rPr>
                <w:sz w:val="20"/>
                <w:szCs w:val="20"/>
              </w:rPr>
              <w:t>完全符合以上条件得</w:t>
            </w:r>
            <w:r>
              <w:rPr>
                <w:rFonts w:hint="eastAsia"/>
                <w:sz w:val="20"/>
                <w:szCs w:val="20"/>
                <w:lang w:val="en-US" w:eastAsia="zh-CN"/>
              </w:rPr>
              <w:t>2</w:t>
            </w:r>
            <w:r>
              <w:rPr>
                <w:sz w:val="20"/>
                <w:szCs w:val="20"/>
              </w:rPr>
              <w:t>分，存在一处不符合扣</w:t>
            </w:r>
            <w:r>
              <w:rPr>
                <w:rFonts w:hint="eastAsia"/>
                <w:sz w:val="20"/>
                <w:szCs w:val="20"/>
                <w:lang w:val="en-US" w:eastAsia="zh-CN"/>
              </w:rPr>
              <w:t>1</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项目专项债券资金按规定设置财政专户，并按规定预算收支科目进行单独核算，综合评定不扣分，该项得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B1</w:t>
            </w:r>
            <w:r>
              <w:rPr>
                <w:rFonts w:hint="eastAsia"/>
                <w:sz w:val="20"/>
                <w:szCs w:val="20"/>
                <w:lang w:val="en-US" w:eastAsia="zh-CN"/>
              </w:rPr>
              <w:t>2</w:t>
            </w:r>
            <w:r>
              <w:rPr>
                <w:sz w:val="20"/>
                <w:szCs w:val="20"/>
              </w:rPr>
              <w:t>资金使用规范性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5</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ascii="Times New Roman" w:hAnsi="Times New Roman" w:eastAsia="仿宋_GB2312" w:cs="Times New Roman"/>
                <w:kern w:val="2"/>
                <w:sz w:val="20"/>
                <w:szCs w:val="20"/>
                <w:lang w:val="en-US" w:eastAsia="zh-CN" w:bidi="ar-SA"/>
              </w:rPr>
            </w:pPr>
            <w:r>
              <w:rPr>
                <w:sz w:val="20"/>
                <w:szCs w:val="20"/>
              </w:rPr>
              <w:t xml:space="preserve"> </w:t>
            </w: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债券资金使用管理情况，用以反映项目单位对债券资金的使用合规。</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①符合国家财经法规和财务管理制度的规定；②资金拨付有完整的审批程序和手续；③符合项目预算或合同规定的用途；④未用于偿还债务、经常性支出和楼堂馆所等中央明令禁止的项目支出；⑤不存在截留、挤占、挪用、虚列支出等情况。</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完全符合以上条件得5分，①②③每存在一处不符合扣1分，④⑤每存在一处不符合本项不得分。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项目专项债券资金符合项目预算或合同规定的用途</w:t>
            </w:r>
            <w:r>
              <w:rPr>
                <w:rFonts w:hint="eastAsia"/>
                <w:sz w:val="20"/>
                <w:szCs w:val="20"/>
                <w:lang w:eastAsia="zh-CN"/>
              </w:rPr>
              <w:t>，</w:t>
            </w:r>
            <w:r>
              <w:rPr>
                <w:rFonts w:hint="eastAsia"/>
                <w:sz w:val="20"/>
                <w:szCs w:val="20"/>
                <w:lang w:val="en-US" w:eastAsia="zh-CN"/>
              </w:rPr>
              <w:t>灭有用于偿还债务、经常性支出和楼堂馆所等中央明令禁止的项目支出</w:t>
            </w:r>
            <w:r>
              <w:rPr>
                <w:sz w:val="20"/>
                <w:szCs w:val="20"/>
              </w:rPr>
              <w:t>；综合评定</w:t>
            </w:r>
            <w:r>
              <w:rPr>
                <w:rFonts w:hint="eastAsia"/>
                <w:sz w:val="20"/>
                <w:szCs w:val="20"/>
                <w:lang w:val="en-US" w:eastAsia="zh-CN"/>
              </w:rPr>
              <w:t>不扣分</w:t>
            </w:r>
            <w:r>
              <w:rPr>
                <w:sz w:val="20"/>
                <w:szCs w:val="20"/>
              </w:rPr>
              <w:t>，该项得</w:t>
            </w:r>
            <w:r>
              <w:rPr>
                <w:rFonts w:hint="eastAsia"/>
                <w:sz w:val="20"/>
                <w:szCs w:val="20"/>
                <w:lang w:val="en-US" w:eastAsia="zh-CN"/>
              </w:rPr>
              <w:t>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B1</w:t>
            </w:r>
            <w:r>
              <w:rPr>
                <w:rFonts w:hint="eastAsia"/>
                <w:sz w:val="20"/>
                <w:szCs w:val="20"/>
                <w:lang w:val="en-US" w:eastAsia="zh-CN"/>
              </w:rPr>
              <w:t>3</w:t>
            </w:r>
            <w:r>
              <w:rPr>
                <w:sz w:val="20"/>
                <w:szCs w:val="20"/>
              </w:rPr>
              <w:t>资金支出进度</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cs="Times New Roman"/>
                <w:kern w:val="2"/>
                <w:sz w:val="20"/>
                <w:szCs w:val="20"/>
                <w:lang w:val="en-US" w:eastAsia="zh-CN" w:bidi="ar-SA"/>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资金拨付和支出进度是否按计划执行，是否及时支付资金到最末端，形成实物工作量；资金拨付和支出进度与项目建设进度是否匹配，是否存在资金闲置情况。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①资金拨付和支出是否按计划执行，及时支付资金到最末端，形成实物工作量，资金支出进度=（实际支出债券资金/项目债券资金总额）×100%；②资金拨付和支出进度与项目建设进度匹配，不存在资金闲置情况。</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评价要点①分值2分，得分=资金支出进度×该要点分值</w:t>
            </w:r>
            <w:r>
              <w:rPr>
                <w:rFonts w:hint="eastAsia"/>
                <w:sz w:val="20"/>
                <w:szCs w:val="20"/>
                <w:lang w:eastAsia="zh-CN"/>
              </w:rPr>
              <w:t>；</w:t>
            </w:r>
            <w:r>
              <w:rPr>
                <w:sz w:val="20"/>
                <w:szCs w:val="20"/>
              </w:rPr>
              <w:t>评价要点②进度匹配且存在闲置资金，本要点扣</w:t>
            </w:r>
            <w:r>
              <w:rPr>
                <w:rFonts w:hint="eastAsia"/>
                <w:sz w:val="20"/>
                <w:szCs w:val="20"/>
                <w:lang w:val="en-US" w:eastAsia="zh-CN"/>
              </w:rPr>
              <w:t>2</w:t>
            </w:r>
            <w:r>
              <w:rPr>
                <w:sz w:val="20"/>
                <w:szCs w:val="20"/>
              </w:rPr>
              <w:t>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项目建设进度</w:t>
            </w:r>
            <w:r>
              <w:rPr>
                <w:rFonts w:hint="eastAsia"/>
                <w:sz w:val="20"/>
                <w:szCs w:val="20"/>
                <w:lang w:val="en-US" w:eastAsia="zh-CN"/>
              </w:rPr>
              <w:t>与计划一致</w:t>
            </w:r>
            <w:r>
              <w:rPr>
                <w:sz w:val="20"/>
                <w:szCs w:val="20"/>
              </w:rPr>
              <w:t>，项目专项债资金</w:t>
            </w:r>
            <w:r>
              <w:rPr>
                <w:rFonts w:hint="eastAsia"/>
                <w:sz w:val="20"/>
                <w:szCs w:val="20"/>
                <w:lang w:val="en-US" w:eastAsia="zh-CN"/>
              </w:rPr>
              <w:t>不</w:t>
            </w:r>
            <w:r>
              <w:rPr>
                <w:sz w:val="20"/>
                <w:szCs w:val="20"/>
              </w:rPr>
              <w:t>存在长期闲置情形，综合评定</w:t>
            </w:r>
            <w:r>
              <w:rPr>
                <w:rFonts w:hint="eastAsia"/>
                <w:sz w:val="20"/>
                <w:szCs w:val="20"/>
                <w:lang w:val="en-US" w:eastAsia="zh-CN"/>
              </w:rPr>
              <w:t>不扣</w:t>
            </w:r>
            <w:r>
              <w:rPr>
                <w:sz w:val="20"/>
                <w:szCs w:val="20"/>
              </w:rPr>
              <w:t>分，得分=资金支出进度×该要点分值</w:t>
            </w:r>
            <w:r>
              <w:rPr>
                <w:rFonts w:hint="eastAsia"/>
                <w:sz w:val="20"/>
                <w:szCs w:val="20"/>
                <w:lang w:val="en-US" w:eastAsia="zh-CN"/>
              </w:rPr>
              <w:t>=60.63%*2=1.21，</w:t>
            </w:r>
            <w:r>
              <w:rPr>
                <w:sz w:val="20"/>
                <w:szCs w:val="20"/>
              </w:rPr>
              <w:t>该项得</w:t>
            </w:r>
            <w:r>
              <w:rPr>
                <w:rFonts w:hint="eastAsia"/>
                <w:sz w:val="20"/>
                <w:szCs w:val="20"/>
                <w:lang w:val="en-US" w:eastAsia="zh-CN"/>
              </w:rPr>
              <w:t>1.21</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B15资本金管理</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资本金是否按时足额规范缴纳到位。</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评价要点：资本金是按时足额、规范缴纳到位。</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完全符合以上条件得</w:t>
            </w:r>
            <w:r>
              <w:rPr>
                <w:rFonts w:hint="eastAsia"/>
                <w:sz w:val="20"/>
                <w:szCs w:val="20"/>
                <w:lang w:val="en-US" w:eastAsia="zh-CN"/>
              </w:rPr>
              <w:t>2</w:t>
            </w:r>
            <w:r>
              <w:rPr>
                <w:sz w:val="20"/>
                <w:szCs w:val="20"/>
              </w:rPr>
              <w:t>分，存在一处不符合本项不得分。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项目资本金按时足额、规范缴纳到位，综合评定</w:t>
            </w:r>
            <w:r>
              <w:rPr>
                <w:rFonts w:hint="eastAsia"/>
                <w:sz w:val="20"/>
                <w:szCs w:val="20"/>
                <w:lang w:val="en-US" w:eastAsia="zh-CN"/>
              </w:rPr>
              <w:t>不扣</w:t>
            </w:r>
            <w:r>
              <w:rPr>
                <w:sz w:val="20"/>
                <w:szCs w:val="20"/>
              </w:rPr>
              <w:t>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B16专项债券本息偿还计划执行情况</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1</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专项债券本息偿还计划执行情况。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评价要点：严格执行专项债券本息偿还计划。</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完全符合以上条件得</w:t>
            </w:r>
            <w:r>
              <w:rPr>
                <w:rFonts w:hint="eastAsia"/>
                <w:sz w:val="20"/>
                <w:szCs w:val="20"/>
                <w:lang w:val="en-US" w:eastAsia="zh-CN"/>
              </w:rPr>
              <w:t>1</w:t>
            </w:r>
            <w:r>
              <w:rPr>
                <w:sz w:val="20"/>
                <w:szCs w:val="20"/>
              </w:rPr>
              <w:t>分，存在一处不符合本项不得分。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both"/>
              <w:rPr>
                <w:rFonts w:ascii="Times New Roman" w:hAnsi="Times New Roman" w:eastAsia="仿宋_GB2312" w:cs="Times New Roman"/>
                <w:kern w:val="2"/>
                <w:sz w:val="20"/>
                <w:szCs w:val="20"/>
                <w:lang w:val="en-US" w:eastAsia="zh-CN" w:bidi="ar-SA"/>
              </w:rPr>
            </w:pPr>
            <w:r>
              <w:rPr>
                <w:rFonts w:hint="eastAsia"/>
                <w:sz w:val="20"/>
                <w:szCs w:val="20"/>
                <w:lang w:val="en-US" w:eastAsia="zh-CN"/>
              </w:rPr>
              <w:t>项目</w:t>
            </w:r>
            <w:r>
              <w:rPr>
                <w:sz w:val="20"/>
                <w:szCs w:val="20"/>
              </w:rPr>
              <w:t>符合债券存续期每半年付息一次规定执行，综合评定不扣分，该项得</w:t>
            </w:r>
            <w:r>
              <w:rPr>
                <w:rFonts w:hint="eastAsia"/>
                <w:sz w:val="20"/>
                <w:szCs w:val="20"/>
                <w:lang w:val="en-US" w:eastAsia="zh-CN"/>
              </w:rPr>
              <w:t>1</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highlight w:val="yellow"/>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highlight w:val="yellow"/>
              </w:rPr>
            </w:pP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B2项目管理</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7</w:t>
            </w:r>
          </w:p>
        </w:tc>
        <w:tc>
          <w:tcPr>
            <w:tcW w:w="1043"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B21项目建设</w:t>
            </w:r>
          </w:p>
          <w:p>
            <w:pPr>
              <w:widowControl/>
              <w:autoSpaceDE/>
              <w:autoSpaceDN/>
              <w:spacing w:line="240" w:lineRule="auto"/>
              <w:ind w:firstLine="0" w:firstLineChars="0"/>
              <w:jc w:val="center"/>
              <w:rPr>
                <w:snapToGrid w:val="0"/>
                <w:kern w:val="0"/>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5</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B211业务制度健全性</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3</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项目建设流程是否规范；资产备案登记是否规范。</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评价要点：①项目单位业务部门是否制定专项债券项目管理办法；②所制定的业务管理制度及规定是否合法、合规、完整。</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3</w:t>
            </w:r>
            <w:r>
              <w:rPr>
                <w:sz w:val="20"/>
                <w:szCs w:val="20"/>
              </w:rPr>
              <w:t>分，存在一处不符合扣</w:t>
            </w:r>
            <w:r>
              <w:rPr>
                <w:rFonts w:hint="eastAsia"/>
                <w:sz w:val="20"/>
                <w:szCs w:val="20"/>
                <w:lang w:val="en-US" w:eastAsia="zh-CN"/>
              </w:rPr>
              <w:t>1.5</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rFonts w:hint="eastAsia"/>
                <w:sz w:val="20"/>
                <w:szCs w:val="20"/>
                <w:lang w:val="en-US" w:eastAsia="zh-CN"/>
              </w:rPr>
              <w:t>项目</w:t>
            </w:r>
            <w:r>
              <w:rPr>
                <w:sz w:val="20"/>
                <w:szCs w:val="20"/>
              </w:rPr>
              <w:t>单位业务部门制定专项债券项目管理办法，综合评定不扣分，该项得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napToGrid w:val="0"/>
                <w:kern w:val="0"/>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napToGrid w:val="0"/>
                <w:kern w:val="0"/>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napToGrid w:val="0"/>
                <w:kern w:val="0"/>
                <w:sz w:val="20"/>
                <w:szCs w:val="20"/>
              </w:rPr>
            </w:pPr>
            <w:r>
              <w:rPr>
                <w:snapToGrid w:val="0"/>
                <w:kern w:val="0"/>
                <w:sz w:val="20"/>
                <w:szCs w:val="20"/>
              </w:rPr>
              <w:t>B212建设流程规范性</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napToGrid w:val="0"/>
                <w:kern w:val="0"/>
                <w:sz w:val="20"/>
                <w:szCs w:val="20"/>
              </w:rPr>
            </w:pPr>
            <w:r>
              <w:rPr>
                <w:rFonts w:hint="eastAsia"/>
                <w:sz w:val="20"/>
                <w:szCs w:val="20"/>
                <w:lang w:val="en-US" w:eastAsia="zh-CN"/>
              </w:rPr>
              <w:t>2</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napToGrid w:val="0"/>
                <w:kern w:val="0"/>
                <w:sz w:val="20"/>
                <w:szCs w:val="20"/>
              </w:rPr>
            </w:pPr>
            <w:r>
              <w:rPr>
                <w:sz w:val="20"/>
                <w:szCs w:val="20"/>
              </w:rPr>
              <w:t>项目建设流程是否规范；资产备案登记是否规范。</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napToGrid w:val="0"/>
                <w:kern w:val="0"/>
                <w:sz w:val="20"/>
                <w:szCs w:val="20"/>
              </w:rPr>
            </w:pPr>
            <w:r>
              <w:rPr>
                <w:sz w:val="20"/>
                <w:szCs w:val="20"/>
              </w:rPr>
              <w:t>评价要点：①建立组织管理机构，由组织机构保障；②制定健全完善实物管理制度并严格执行；③项目建设内容调整及支出调整手续完备；④项目实施的人员条件、场地设备、信息支撑落实到位；⑤项目合同书、验收报告、技术鉴定资料齐全并及时归档。</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napToGrid w:val="0"/>
                <w:kern w:val="0"/>
                <w:sz w:val="20"/>
                <w:szCs w:val="20"/>
              </w:rPr>
            </w:pPr>
            <w:r>
              <w:rPr>
                <w:sz w:val="20"/>
                <w:szCs w:val="20"/>
              </w:rPr>
              <w:t>完全符合以上条件得</w:t>
            </w:r>
            <w:r>
              <w:rPr>
                <w:rFonts w:hint="eastAsia"/>
                <w:sz w:val="20"/>
                <w:szCs w:val="20"/>
                <w:lang w:val="en-US" w:eastAsia="zh-CN"/>
              </w:rPr>
              <w:t>2</w:t>
            </w:r>
            <w:r>
              <w:rPr>
                <w:sz w:val="20"/>
                <w:szCs w:val="20"/>
              </w:rPr>
              <w:t>分，存在一处不符合扣1分，扣完为止。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项目单位建立组织管理机构并制定并完善管理制度</w:t>
            </w:r>
            <w:r>
              <w:rPr>
                <w:sz w:val="20"/>
                <w:szCs w:val="20"/>
              </w:rPr>
              <w:t>，项目合同书、验收报告、技术鉴定资料齐全并及时归档。综合评定不扣分，该项得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B22运营管理</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项目运营情况。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评价要点：①按规定取得运营许可；②建立完善的运营管理制度并严格执行。</w:t>
            </w:r>
          </w:p>
          <w:p>
            <w:pPr>
              <w:widowControl/>
              <w:autoSpaceDE/>
              <w:autoSpaceDN/>
              <w:spacing w:line="240" w:lineRule="auto"/>
              <w:ind w:firstLine="0" w:firstLineChars="0"/>
              <w:jc w:val="left"/>
              <w:rPr>
                <w:sz w:val="20"/>
                <w:szCs w:val="20"/>
              </w:rPr>
            </w:pPr>
            <w:r>
              <w:rPr>
                <w:sz w:val="20"/>
                <w:szCs w:val="20"/>
              </w:rPr>
              <w:t>非运营期项目以是否具备运营计划进行评价。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2</w:t>
            </w:r>
            <w:r>
              <w:rPr>
                <w:sz w:val="20"/>
                <w:szCs w:val="20"/>
              </w:rPr>
              <w:t>分，存在一处不符合扣</w:t>
            </w:r>
            <w:r>
              <w:rPr>
                <w:rFonts w:hint="eastAsia"/>
                <w:sz w:val="20"/>
                <w:szCs w:val="20"/>
                <w:lang w:val="en-US" w:eastAsia="zh-CN"/>
              </w:rPr>
              <w:t>1</w:t>
            </w:r>
            <w:r>
              <w:rPr>
                <w:sz w:val="20"/>
                <w:szCs w:val="20"/>
              </w:rPr>
              <w:t>分，扣完为止。</w:t>
            </w:r>
          </w:p>
          <w:p>
            <w:pPr>
              <w:widowControl/>
              <w:autoSpaceDE/>
              <w:autoSpaceDN/>
              <w:spacing w:line="240" w:lineRule="auto"/>
              <w:ind w:firstLine="0" w:firstLineChars="0"/>
              <w:jc w:val="left"/>
              <w:rPr>
                <w:sz w:val="20"/>
                <w:szCs w:val="20"/>
              </w:rPr>
            </w:pPr>
            <w:r>
              <w:rPr>
                <w:sz w:val="20"/>
                <w:szCs w:val="20"/>
              </w:rPr>
              <w:t>非运营期项目具备运营计划得1分，否则本项不得分。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按规定取得运营许可</w:t>
            </w:r>
            <w:r>
              <w:rPr>
                <w:rFonts w:hint="eastAsia"/>
                <w:sz w:val="20"/>
                <w:szCs w:val="20"/>
                <w:lang w:eastAsia="zh-CN"/>
              </w:rPr>
              <w:t>，</w:t>
            </w:r>
            <w:r>
              <w:rPr>
                <w:sz w:val="20"/>
                <w:szCs w:val="20"/>
              </w:rPr>
              <w:t>建立完善的运营管理制度并严格执行。非运营期项目以是否具备运营计划进行评价。综合评定不扣分，该项得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B3资产管理</w:t>
            </w:r>
          </w:p>
        </w:tc>
        <w:tc>
          <w:tcPr>
            <w:tcW w:w="664"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3</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项目竣工后资产备案和产权登记情况。</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评价要点：①项目竣工后及时进行了资产备案；②项目竣工后及时进行了产权登记；③备案和登记信息准确和完整。</w:t>
            </w:r>
          </w:p>
          <w:p>
            <w:pPr>
              <w:widowControl/>
              <w:autoSpaceDE/>
              <w:autoSpaceDN/>
              <w:spacing w:line="240" w:lineRule="auto"/>
              <w:ind w:firstLine="0" w:firstLineChars="0"/>
              <w:jc w:val="left"/>
              <w:rPr>
                <w:sz w:val="20"/>
                <w:szCs w:val="20"/>
              </w:rPr>
            </w:pPr>
            <w:r>
              <w:rPr>
                <w:sz w:val="20"/>
                <w:szCs w:val="20"/>
              </w:rPr>
              <w:t>非竣工项目以项目建设过程中涉及资产转移登记情况评价。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完全符合以上条件得3分，存在一处不符合扣1分，扣完为止。</w:t>
            </w:r>
          </w:p>
          <w:p>
            <w:pPr>
              <w:widowControl/>
              <w:autoSpaceDE/>
              <w:autoSpaceDN/>
              <w:spacing w:line="240" w:lineRule="auto"/>
              <w:ind w:firstLine="0" w:firstLineChars="0"/>
              <w:jc w:val="left"/>
              <w:rPr>
                <w:sz w:val="20"/>
                <w:szCs w:val="20"/>
              </w:rPr>
            </w:pPr>
            <w:r>
              <w:rPr>
                <w:sz w:val="20"/>
                <w:szCs w:val="20"/>
              </w:rPr>
              <w:t>非竣工项目，建设过程中涉及资产的管理台账、转移登记手续健全得3分，存在一处不符合扣1分，扣完为止。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项目建设阶段涉及实物资产均按规定办理转移与移交手续；综合评定不扣分，该项得3分。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B4其他管理</w:t>
            </w:r>
          </w:p>
        </w:tc>
        <w:tc>
          <w:tcPr>
            <w:tcW w:w="664"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4</w:t>
            </w:r>
          </w:p>
        </w:tc>
        <w:tc>
          <w:tcPr>
            <w:tcW w:w="104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专项债项目信息公开情况，项目信息填报情况，外部监督发现问题整改情况，扣财务、采购和其他管理情况。</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4</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评价要点：①专项债项目信息按要求公开；②按要求及时在信息系统填报信息；③及时整改外部监督发现的问题；④不存在财务、采购、管理方面的问题。</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完全符合以上条件得4分，存在一处不符合扣1分，扣完为止。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专项债项目信息</w:t>
            </w:r>
            <w:r>
              <w:rPr>
                <w:rFonts w:hint="eastAsia"/>
                <w:sz w:val="20"/>
                <w:szCs w:val="20"/>
                <w:lang w:val="en-US" w:eastAsia="zh-CN"/>
              </w:rPr>
              <w:t>按照</w:t>
            </w:r>
            <w:r>
              <w:rPr>
                <w:sz w:val="20"/>
                <w:szCs w:val="20"/>
              </w:rPr>
              <w:t>要求公开</w:t>
            </w:r>
            <w:r>
              <w:rPr>
                <w:rFonts w:hint="eastAsia"/>
                <w:sz w:val="20"/>
                <w:szCs w:val="20"/>
                <w:lang w:eastAsia="zh-CN"/>
              </w:rPr>
              <w:t>，</w:t>
            </w:r>
            <w:r>
              <w:rPr>
                <w:sz w:val="20"/>
                <w:szCs w:val="20"/>
              </w:rPr>
              <w:t>按要求及时在信息系统填报信息</w:t>
            </w:r>
            <w:r>
              <w:rPr>
                <w:rFonts w:hint="eastAsia"/>
                <w:sz w:val="20"/>
                <w:szCs w:val="20"/>
                <w:lang w:eastAsia="zh-CN"/>
              </w:rPr>
              <w:t>，</w:t>
            </w:r>
            <w:r>
              <w:rPr>
                <w:sz w:val="20"/>
                <w:szCs w:val="20"/>
              </w:rPr>
              <w:t>及时整改外部监督发现的问题</w:t>
            </w:r>
            <w:r>
              <w:rPr>
                <w:rFonts w:hint="eastAsia"/>
                <w:sz w:val="20"/>
                <w:szCs w:val="20"/>
                <w:lang w:eastAsia="zh-CN"/>
              </w:rPr>
              <w:t>，</w:t>
            </w:r>
            <w:r>
              <w:rPr>
                <w:sz w:val="20"/>
                <w:szCs w:val="20"/>
              </w:rPr>
              <w:t>不存在财务、采购、管理方面的问题。综合评定</w:t>
            </w:r>
            <w:r>
              <w:rPr>
                <w:rFonts w:hint="eastAsia"/>
                <w:sz w:val="20"/>
                <w:szCs w:val="20"/>
                <w:lang w:val="en-US" w:eastAsia="zh-CN"/>
              </w:rPr>
              <w:t>不扣分</w:t>
            </w:r>
            <w:r>
              <w:rPr>
                <w:sz w:val="20"/>
                <w:szCs w:val="20"/>
              </w:rPr>
              <w:t>，该项得</w:t>
            </w:r>
            <w:r>
              <w:rPr>
                <w:rFonts w:hint="eastAsia"/>
                <w:sz w:val="20"/>
                <w:szCs w:val="20"/>
                <w:lang w:val="en-US" w:eastAsia="zh-CN"/>
              </w:rPr>
              <w:t>4</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r>
              <w:rPr>
                <w:sz w:val="20"/>
                <w:szCs w:val="20"/>
              </w:rPr>
              <w:t>C产出</w:t>
            </w:r>
          </w:p>
        </w:tc>
        <w:tc>
          <w:tcPr>
            <w:tcW w:w="607"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20</w:t>
            </w: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C1项目建设</w:t>
            </w:r>
          </w:p>
        </w:tc>
        <w:tc>
          <w:tcPr>
            <w:tcW w:w="664"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12</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C11建设进度</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项目建设进度情况。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是否按照计划目标完成当年预计项目建设的工程量；②如未完成按照完成比例计算分值。进度计划完成率=（实际完成工程量/总计划工程量）×100%，如涉及多个指标，则按照进度计划完成率平均值计算。</w:t>
            </w:r>
          </w:p>
          <w:p>
            <w:pPr>
              <w:widowControl/>
              <w:autoSpaceDE/>
              <w:autoSpaceDN/>
              <w:spacing w:line="240" w:lineRule="auto"/>
              <w:ind w:firstLine="0" w:firstLineChars="0"/>
              <w:jc w:val="left"/>
              <w:rPr>
                <w:sz w:val="20"/>
                <w:szCs w:val="20"/>
              </w:rPr>
            </w:pPr>
            <w:r>
              <w:rPr>
                <w:sz w:val="20"/>
                <w:szCs w:val="20"/>
              </w:rPr>
              <w:t>非因项目公司主观原因导致的项目进度问题可酌情少扣分。</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得分等于指标分值×进度计划完成率。</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rFonts w:hint="eastAsia" w:eastAsia="仿宋_GB2312"/>
                <w:sz w:val="20"/>
                <w:szCs w:val="20"/>
                <w:lang w:eastAsia="zh-CN"/>
              </w:rPr>
            </w:pPr>
            <w:r>
              <w:rPr>
                <w:rFonts w:hint="eastAsia"/>
                <w:sz w:val="20"/>
                <w:szCs w:val="20"/>
                <w:lang w:val="en-US" w:eastAsia="zh-CN"/>
              </w:rPr>
              <w:t>项目</w:t>
            </w:r>
            <w:r>
              <w:rPr>
                <w:sz w:val="20"/>
                <w:szCs w:val="20"/>
              </w:rPr>
              <w:t>按照计划目标完成当年预计项目建设的工程量</w:t>
            </w:r>
            <w:r>
              <w:rPr>
                <w:rFonts w:hint="eastAsia"/>
                <w:sz w:val="20"/>
                <w:szCs w:val="20"/>
                <w:lang w:eastAsia="zh-CN"/>
              </w:rPr>
              <w:t>，</w:t>
            </w:r>
          </w:p>
          <w:p>
            <w:pPr>
              <w:widowControl/>
              <w:autoSpaceDE/>
              <w:autoSpaceDN/>
              <w:spacing w:line="240" w:lineRule="auto"/>
              <w:ind w:firstLine="0" w:firstLineChars="0"/>
              <w:jc w:val="center"/>
              <w:rPr>
                <w:sz w:val="20"/>
                <w:szCs w:val="20"/>
              </w:rPr>
            </w:pPr>
            <w:r>
              <w:rPr>
                <w:sz w:val="20"/>
                <w:szCs w:val="20"/>
              </w:rPr>
              <w:t>综合评定</w:t>
            </w:r>
            <w:r>
              <w:rPr>
                <w:rFonts w:hint="eastAsia"/>
                <w:sz w:val="20"/>
                <w:szCs w:val="20"/>
                <w:lang w:val="en-US" w:eastAsia="zh-CN"/>
              </w:rPr>
              <w:t>不扣分</w:t>
            </w:r>
            <w:r>
              <w:rPr>
                <w:sz w:val="20"/>
                <w:szCs w:val="20"/>
              </w:rPr>
              <w:t>，该项得3分。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C12建设质量</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项目建设质量达标情况。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评价要点：质量达标率=（质量达标产出数/实际产出数）×100%；其中，质量达标产出数是指一定时期（本年度或项目期）内实际达到既定质量标准的产品或服务数量。</w:t>
            </w:r>
          </w:p>
          <w:p>
            <w:pPr>
              <w:widowControl/>
              <w:autoSpaceDE/>
              <w:autoSpaceDN/>
              <w:spacing w:line="240" w:lineRule="auto"/>
              <w:ind w:firstLine="0" w:firstLineChars="0"/>
              <w:jc w:val="left"/>
              <w:rPr>
                <w:sz w:val="20"/>
                <w:szCs w:val="20"/>
              </w:rPr>
            </w:pPr>
            <w:r>
              <w:rPr>
                <w:sz w:val="20"/>
                <w:szCs w:val="20"/>
              </w:rPr>
              <w:t>非竣工项目以项目阶段性产出质量控制情况进行评价。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得分等于指标分值×质量达标率。</w:t>
            </w:r>
          </w:p>
          <w:p>
            <w:pPr>
              <w:widowControl/>
              <w:autoSpaceDE/>
              <w:autoSpaceDN/>
              <w:spacing w:line="240" w:lineRule="auto"/>
              <w:ind w:firstLine="0" w:firstLineChars="0"/>
              <w:jc w:val="left"/>
              <w:rPr>
                <w:sz w:val="20"/>
                <w:szCs w:val="20"/>
              </w:rPr>
            </w:pPr>
            <w:r>
              <w:rPr>
                <w:sz w:val="20"/>
                <w:szCs w:val="20"/>
              </w:rPr>
              <w:t>非竣工项目对已经完成部分的工程质量进行跟踪、检查、监督、控制的，得</w:t>
            </w:r>
            <w:r>
              <w:rPr>
                <w:rFonts w:hint="eastAsia"/>
                <w:sz w:val="20"/>
                <w:szCs w:val="20"/>
                <w:lang w:val="en-US" w:eastAsia="zh-CN"/>
              </w:rPr>
              <w:t>3</w:t>
            </w:r>
            <w:r>
              <w:rPr>
                <w:sz w:val="20"/>
                <w:szCs w:val="20"/>
              </w:rPr>
              <w:t>分，存在一处不符合扣2分，扣完为止。</w:t>
            </w:r>
          </w:p>
          <w:p>
            <w:pPr>
              <w:pStyle w:val="14"/>
              <w:ind w:left="0" w:leftChars="0" w:firstLine="0" w:firstLineChars="0"/>
              <w:rPr>
                <w:sz w:val="20"/>
                <w:szCs w:val="20"/>
              </w:rPr>
            </w:pPr>
          </w:p>
        </w:tc>
        <w:tc>
          <w:tcPr>
            <w:tcW w:w="1718" w:type="dxa"/>
            <w:tcBorders>
              <w:tl2br w:val="nil"/>
              <w:tr2bl w:val="nil"/>
            </w:tcBorders>
            <w:shd w:val="clear" w:color="auto" w:fill="auto"/>
            <w:vAlign w:val="center"/>
          </w:tcPr>
          <w:p>
            <w:pPr>
              <w:pStyle w:val="14"/>
              <w:spacing w:after="0" w:line="240" w:lineRule="auto"/>
              <w:ind w:left="0" w:leftChars="0" w:firstLine="0" w:firstLineChars="0"/>
              <w:jc w:val="center"/>
              <w:rPr>
                <w:sz w:val="20"/>
                <w:szCs w:val="20"/>
              </w:rPr>
            </w:pPr>
            <w:r>
              <w:rPr>
                <w:sz w:val="20"/>
                <w:szCs w:val="20"/>
              </w:rPr>
              <w:t>项目监理单位把控项目质量，评价周期内项目未发生质量安全事故，项目进场材料均有第三方出具的检测报告，可以认为项目建设质量合格，综合评定不扣分，该项得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pStyle w:val="14"/>
              <w:ind w:left="0" w:leftChars="0" w:firstLine="0" w:firstLineChars="0"/>
              <w:jc w:val="center"/>
              <w:rPr>
                <w:rFonts w:hint="eastAsia" w:eastAsia="仿宋_GB2312"/>
                <w:sz w:val="20"/>
                <w:szCs w:val="20"/>
                <w:lang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C13建设成本</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sz w:val="20"/>
                <w:szCs w:val="20"/>
              </w:rPr>
              <w:t xml:space="preserve"> </w:t>
            </w: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项目建设成本情况。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成本节约率=[（计划成本-实际成本）/计划成本]×100%；其中，实际成本指项目单位如期、保质、保量建成项目实际所耗费的支出；计划成本指项目实施单位为建成项目计划安排的支出，一般以实施方案为准。</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项目进度支出与概算批复及初设的比较，项目进度支出与计划支出的比较，项目进度支出≤计划支出得</w:t>
            </w:r>
            <w:r>
              <w:rPr>
                <w:rFonts w:hint="eastAsia"/>
                <w:sz w:val="20"/>
                <w:szCs w:val="20"/>
                <w:lang w:val="en-US" w:eastAsia="zh-CN"/>
              </w:rPr>
              <w:t>3</w:t>
            </w:r>
            <w:r>
              <w:rPr>
                <w:sz w:val="20"/>
                <w:szCs w:val="20"/>
              </w:rPr>
              <w:t>分，否则不得分。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本次考核暂以项目进度支出与计划支出一致考核，综合评定不扣分，该项得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C14形成资产</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项目资产形成情况。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评价要点：资产形成率=（形成资产金额/项目投入资金）×100%。</w:t>
            </w:r>
          </w:p>
          <w:p>
            <w:pPr>
              <w:widowControl/>
              <w:autoSpaceDE/>
              <w:autoSpaceDN/>
              <w:spacing w:line="240" w:lineRule="auto"/>
              <w:ind w:firstLine="0" w:firstLineChars="0"/>
              <w:jc w:val="left"/>
              <w:rPr>
                <w:sz w:val="20"/>
                <w:szCs w:val="20"/>
              </w:rPr>
            </w:pPr>
            <w:r>
              <w:rPr>
                <w:sz w:val="20"/>
                <w:szCs w:val="20"/>
              </w:rPr>
              <w:t>不在竣工验收阶段的项目以项目建设过程中的已发生成本及形成实物工作量进行评价。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项目建设实际形成的资产数量与大于计划产出数，不扣分；小于计划产出数，按“（实际产出数÷计划产出数）×各项分值”。</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本次考核暂以项目形成实际资产与计划一致考核，综合评定不扣分，该项得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C2项目运营</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8</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C21运营成本</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项目运营成本情况。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成本节约率=[（计划成本-实际成本）/计划成本]×100%；其中，实际运营成本指项目单位如期、保质、保量提供既定公共产品和服务实际所耗费的支出；计划成本指项目运营单位为完成运营工作目标计划安排的支出，可选择项目运营预算、历史运营成本数据、同行业或其他地区的同类运营成本数据作为参考。</w:t>
            </w:r>
          </w:p>
          <w:p>
            <w:pPr>
              <w:widowControl/>
              <w:autoSpaceDE/>
              <w:autoSpaceDN/>
              <w:spacing w:line="240" w:lineRule="auto"/>
              <w:ind w:firstLine="0" w:firstLineChars="0"/>
              <w:jc w:val="left"/>
              <w:rPr>
                <w:sz w:val="20"/>
                <w:szCs w:val="20"/>
              </w:rPr>
            </w:pPr>
            <w:r>
              <w:rPr>
                <w:sz w:val="20"/>
                <w:szCs w:val="20"/>
              </w:rPr>
              <w:t>非运营期项目以项目运营成本估计的合理性（是否符合会计谨慎性、合理性原则）进行评价。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该项目达到一定预定可使用状态预计运营收益与运营成本对比，收益可覆盖成本得</w:t>
            </w:r>
            <w:r>
              <w:rPr>
                <w:rFonts w:hint="eastAsia"/>
                <w:sz w:val="20"/>
                <w:szCs w:val="20"/>
                <w:lang w:val="en-US" w:eastAsia="zh-CN"/>
              </w:rPr>
              <w:t>1.5</w:t>
            </w:r>
            <w:r>
              <w:rPr>
                <w:sz w:val="20"/>
                <w:szCs w:val="20"/>
              </w:rPr>
              <w:t>分，否则不得分；运营成本预测符合会计谨慎性、合理性原则得</w:t>
            </w:r>
            <w:r>
              <w:rPr>
                <w:rFonts w:hint="eastAsia"/>
                <w:sz w:val="20"/>
                <w:szCs w:val="20"/>
                <w:lang w:val="en-US" w:eastAsia="zh-CN"/>
              </w:rPr>
              <w:t>1.5</w:t>
            </w:r>
            <w:r>
              <w:rPr>
                <w:sz w:val="20"/>
                <w:szCs w:val="20"/>
              </w:rPr>
              <w:t>分，否则不得分。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both"/>
              <w:rPr>
                <w:sz w:val="20"/>
                <w:szCs w:val="20"/>
              </w:rPr>
            </w:pPr>
            <w:r>
              <w:rPr>
                <w:sz w:val="20"/>
                <w:szCs w:val="20"/>
              </w:rPr>
              <w:t>项目</w:t>
            </w:r>
            <w:r>
              <w:rPr>
                <w:rFonts w:hint="eastAsia"/>
                <w:sz w:val="20"/>
                <w:szCs w:val="20"/>
                <w:lang w:val="en-US" w:eastAsia="zh-CN"/>
              </w:rPr>
              <w:t>目前尚未运营，没办法计算实际成本，</w:t>
            </w:r>
            <w:r>
              <w:rPr>
                <w:sz w:val="20"/>
                <w:szCs w:val="20"/>
              </w:rPr>
              <w:t>综合评定不</w:t>
            </w:r>
            <w:r>
              <w:rPr>
                <w:rFonts w:hint="eastAsia"/>
                <w:sz w:val="20"/>
                <w:szCs w:val="20"/>
                <w:lang w:val="en-US" w:eastAsia="zh-CN"/>
              </w:rPr>
              <w:t>得</w:t>
            </w:r>
            <w:r>
              <w:rPr>
                <w:sz w:val="20"/>
                <w:szCs w:val="20"/>
              </w:rPr>
              <w:t>分，该项得</w:t>
            </w:r>
            <w:r>
              <w:rPr>
                <w:rFonts w:hint="eastAsia"/>
                <w:sz w:val="20"/>
                <w:szCs w:val="20"/>
                <w:lang w:val="en-US" w:eastAsia="zh-CN"/>
              </w:rPr>
              <w:t>0</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C22运营收入和收益</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r>
              <w:rPr>
                <w:sz w:val="20"/>
                <w:szCs w:val="20"/>
              </w:rPr>
              <w:t xml:space="preserve"> </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项目运营收入和收益情况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w:t>
            </w:r>
            <w:r>
              <w:rPr>
                <w:sz w:val="20"/>
                <w:szCs w:val="20"/>
              </w:rPr>
              <w:br w:type="textWrapping"/>
            </w:r>
            <w:r>
              <w:rPr>
                <w:sz w:val="20"/>
                <w:szCs w:val="20"/>
              </w:rPr>
              <w:t>①项目实际收入是否达到预期，运营收入达成率=（实际年收入/预期年收入）×100%；</w:t>
            </w:r>
            <w:r>
              <w:rPr>
                <w:sz w:val="20"/>
                <w:szCs w:val="20"/>
              </w:rPr>
              <w:br w:type="textWrapping"/>
            </w:r>
            <w:r>
              <w:rPr>
                <w:sz w:val="20"/>
                <w:szCs w:val="20"/>
              </w:rPr>
              <w:t>②项目收益是否达到预期。</w:t>
            </w:r>
          </w:p>
          <w:p>
            <w:pPr>
              <w:widowControl/>
              <w:autoSpaceDE/>
              <w:autoSpaceDN/>
              <w:spacing w:line="240" w:lineRule="auto"/>
              <w:ind w:firstLine="0" w:firstLineChars="0"/>
              <w:jc w:val="left"/>
              <w:rPr>
                <w:sz w:val="20"/>
                <w:szCs w:val="20"/>
              </w:rPr>
            </w:pPr>
            <w:r>
              <w:rPr>
                <w:sz w:val="20"/>
                <w:szCs w:val="20"/>
              </w:rPr>
              <w:t>非运营期项目以项目运营收益预测的合理性（是否符合会计谨慎性、合理性原则）进行评价。</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该项目达到一定预定可使用状态能够取得一定合理收益得</w:t>
            </w:r>
            <w:r>
              <w:rPr>
                <w:rFonts w:hint="eastAsia"/>
                <w:sz w:val="20"/>
                <w:szCs w:val="20"/>
                <w:lang w:val="en-US" w:eastAsia="zh-CN"/>
              </w:rPr>
              <w:t>1.5</w:t>
            </w:r>
            <w:r>
              <w:rPr>
                <w:sz w:val="20"/>
                <w:szCs w:val="20"/>
              </w:rPr>
              <w:t>分，否则不得分；非运营期项目运营收益预测符合会计谨慎性、合理性原则得</w:t>
            </w:r>
            <w:r>
              <w:rPr>
                <w:rFonts w:hint="eastAsia"/>
                <w:sz w:val="20"/>
                <w:szCs w:val="20"/>
                <w:lang w:val="en-US" w:eastAsia="zh-CN"/>
              </w:rPr>
              <w:t>1.5</w:t>
            </w:r>
            <w:r>
              <w:rPr>
                <w:sz w:val="20"/>
                <w:szCs w:val="20"/>
              </w:rPr>
              <w:t>分，否则不得分。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w:t>
            </w:r>
            <w:r>
              <w:rPr>
                <w:rFonts w:hint="eastAsia"/>
                <w:sz w:val="20"/>
                <w:szCs w:val="20"/>
                <w:lang w:val="en-US" w:eastAsia="zh-CN"/>
              </w:rPr>
              <w:t>目前尚未运营，没办法计算实际成本，</w:t>
            </w:r>
            <w:r>
              <w:rPr>
                <w:sz w:val="20"/>
                <w:szCs w:val="20"/>
              </w:rPr>
              <w:t>综合评定不</w:t>
            </w:r>
            <w:r>
              <w:rPr>
                <w:rFonts w:hint="eastAsia"/>
                <w:sz w:val="20"/>
                <w:szCs w:val="20"/>
                <w:lang w:val="en-US" w:eastAsia="zh-CN"/>
              </w:rPr>
              <w:t>得</w:t>
            </w:r>
            <w:r>
              <w:rPr>
                <w:sz w:val="20"/>
                <w:szCs w:val="20"/>
              </w:rPr>
              <w:t>分，该项得</w:t>
            </w:r>
            <w:r>
              <w:rPr>
                <w:rFonts w:hint="eastAsia"/>
                <w:sz w:val="20"/>
                <w:szCs w:val="20"/>
                <w:lang w:val="en-US" w:eastAsia="zh-CN"/>
              </w:rPr>
              <w:t>0</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C23提供公共产品和服务</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2</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提供公共产品和服务情况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评价要点：项目产出率=（实际产出数/计划目标数）×100%。</w:t>
            </w:r>
          </w:p>
          <w:p>
            <w:pPr>
              <w:widowControl/>
              <w:autoSpaceDE/>
              <w:autoSpaceDN/>
              <w:spacing w:line="240" w:lineRule="auto"/>
              <w:ind w:firstLine="0" w:firstLineChars="0"/>
              <w:jc w:val="left"/>
              <w:rPr>
                <w:sz w:val="20"/>
                <w:szCs w:val="20"/>
              </w:rPr>
            </w:pPr>
            <w:r>
              <w:rPr>
                <w:sz w:val="20"/>
                <w:szCs w:val="20"/>
              </w:rPr>
              <w:t>非运营期项目以医疗卫生服务计划提供数量估计的合理性进行考核。</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得分=指标分值×项目产出率</w:t>
            </w:r>
          </w:p>
          <w:p>
            <w:pPr>
              <w:autoSpaceDE/>
              <w:autoSpaceDN/>
              <w:spacing w:line="240" w:lineRule="auto"/>
              <w:ind w:firstLine="400"/>
              <w:rPr>
                <w:sz w:val="20"/>
                <w:szCs w:val="20"/>
              </w:rPr>
            </w:pPr>
            <w:r>
              <w:rPr>
                <w:sz w:val="20"/>
                <w:szCs w:val="20"/>
              </w:rPr>
              <w:t>非运营期项目，实施方案对医疗卫生服务计划提供数量估计的依据充分，符合市场预期得1分，否则本项不得分。</w:t>
            </w:r>
          </w:p>
        </w:tc>
        <w:tc>
          <w:tcPr>
            <w:tcW w:w="1718" w:type="dxa"/>
            <w:tcBorders>
              <w:tl2br w:val="nil"/>
              <w:tr2bl w:val="nil"/>
            </w:tcBorders>
            <w:shd w:val="clear" w:color="auto" w:fill="auto"/>
            <w:vAlign w:val="center"/>
          </w:tcPr>
          <w:p>
            <w:pPr>
              <w:autoSpaceDE/>
              <w:autoSpaceDN/>
              <w:spacing w:line="240" w:lineRule="auto"/>
              <w:ind w:firstLine="400"/>
              <w:jc w:val="left"/>
              <w:rPr>
                <w:sz w:val="20"/>
                <w:szCs w:val="20"/>
              </w:rPr>
            </w:pPr>
            <w:r>
              <w:rPr>
                <w:sz w:val="20"/>
                <w:szCs w:val="20"/>
              </w:rPr>
              <w:t>本次考核暂以预期居民医疗场所及公共服务提供可以实现考核，综合评定不扣分，该项得</w:t>
            </w:r>
            <w:r>
              <w:rPr>
                <w:rFonts w:hint="eastAsia"/>
                <w:sz w:val="20"/>
                <w:szCs w:val="20"/>
                <w:lang w:val="en-US" w:eastAsia="zh-CN"/>
              </w:rPr>
              <w:t>2</w:t>
            </w:r>
            <w:r>
              <w:rPr>
                <w:sz w:val="20"/>
                <w:szCs w:val="20"/>
              </w:rPr>
              <w:t>分。</w:t>
            </w:r>
          </w:p>
        </w:tc>
        <w:tc>
          <w:tcPr>
            <w:tcW w:w="690" w:type="dxa"/>
            <w:tcBorders>
              <w:tl2br w:val="nil"/>
              <w:tr2bl w:val="nil"/>
            </w:tcBorders>
            <w:shd w:val="clear" w:color="auto" w:fill="auto"/>
            <w:vAlign w:val="center"/>
          </w:tcPr>
          <w:p>
            <w:pPr>
              <w:autoSpaceDE/>
              <w:autoSpaceDN/>
              <w:jc w:val="center"/>
              <w:rPr>
                <w:rFonts w:hint="eastAsia" w:eastAsia="仿宋_GB2312"/>
                <w:sz w:val="20"/>
                <w:szCs w:val="20"/>
                <w:lang w:eastAsia="zh-CN"/>
              </w:rPr>
            </w:pPr>
            <w:r>
              <w:rPr>
                <w:rFonts w:hint="eastAsia"/>
                <w:sz w:val="20"/>
                <w:szCs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trPr>
        <w:tc>
          <w:tcPr>
            <w:tcW w:w="585"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r>
              <w:rPr>
                <w:sz w:val="20"/>
                <w:szCs w:val="20"/>
              </w:rPr>
              <w:t>D效益</w:t>
            </w:r>
          </w:p>
        </w:tc>
        <w:tc>
          <w:tcPr>
            <w:tcW w:w="607" w:type="dxa"/>
            <w:vMerge w:val="restart"/>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20</w:t>
            </w: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D1项目效益</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11</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D11经济效益</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5</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 xml:space="preserve">/ </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评价项目运营期间产生的经济效益情况。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hint="default" w:eastAsia="仿宋_GB2312"/>
                <w:sz w:val="20"/>
                <w:szCs w:val="20"/>
                <w:lang w:val="en-US" w:eastAsia="zh-CN"/>
              </w:rPr>
            </w:pPr>
            <w:r>
              <w:rPr>
                <w:sz w:val="20"/>
                <w:szCs w:val="20"/>
              </w:rPr>
              <w:t>评价要点：</w:t>
            </w:r>
            <w:r>
              <w:rPr>
                <w:rFonts w:hint="eastAsia"/>
                <w:sz w:val="20"/>
                <w:szCs w:val="20"/>
                <w:lang w:val="en-US" w:eastAsia="zh-CN"/>
              </w:rPr>
              <w:t>主要考核项目总体收益、依法纳税是否正常纳税。</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hint="default" w:eastAsia="仿宋_GB2312"/>
                <w:sz w:val="20"/>
                <w:szCs w:val="20"/>
                <w:lang w:val="en-US" w:eastAsia="zh-CN"/>
              </w:rPr>
            </w:pPr>
            <w:r>
              <w:rPr>
                <w:rFonts w:hint="eastAsia"/>
                <w:sz w:val="20"/>
                <w:szCs w:val="20"/>
                <w:lang w:val="en-US" w:eastAsia="zh-CN"/>
              </w:rPr>
              <w:t>该项目尚未竣工，项目总体收益暂不考虑，评价期间内，不存在非正常纳税情况。</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rFonts w:hint="eastAsia" w:eastAsia="仿宋_GB2312"/>
                <w:sz w:val="20"/>
                <w:szCs w:val="20"/>
                <w:lang w:eastAsia="zh-CN"/>
              </w:rPr>
            </w:pPr>
            <w:r>
              <w:rPr>
                <w:sz w:val="20"/>
                <w:szCs w:val="20"/>
              </w:rPr>
              <w:t>本次考核暂</w:t>
            </w:r>
            <w:r>
              <w:rPr>
                <w:rFonts w:hint="eastAsia"/>
                <w:sz w:val="20"/>
                <w:szCs w:val="20"/>
                <w:lang w:val="en-US" w:eastAsia="zh-CN"/>
              </w:rPr>
              <w:t>不考虑项目总体收益</w:t>
            </w:r>
            <w:r>
              <w:rPr>
                <w:sz w:val="20"/>
                <w:szCs w:val="20"/>
              </w:rPr>
              <w:t>，综合评定扣</w:t>
            </w:r>
            <w:r>
              <w:rPr>
                <w:rFonts w:hint="eastAsia"/>
                <w:sz w:val="20"/>
                <w:szCs w:val="20"/>
                <w:lang w:val="en-US" w:eastAsia="zh-CN"/>
              </w:rPr>
              <w:t>2.5</w:t>
            </w:r>
            <w:r>
              <w:rPr>
                <w:sz w:val="20"/>
                <w:szCs w:val="20"/>
              </w:rPr>
              <w:t>分，该项得</w:t>
            </w:r>
            <w:r>
              <w:rPr>
                <w:rFonts w:hint="eastAsia"/>
                <w:sz w:val="20"/>
                <w:szCs w:val="20"/>
                <w:lang w:val="en-US" w:eastAsia="zh-CN"/>
              </w:rPr>
              <w:t>2.5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3"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D12社会效益</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val="en-US" w:eastAsia="zh-CN"/>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snapToGrid w:val="0"/>
                <w:kern w:val="0"/>
                <w:sz w:val="20"/>
                <w:szCs w:val="20"/>
                <w:lang w:val="en-US" w:eastAsia="zh-CN" w:bidi="ar-SA"/>
              </w:rPr>
            </w:pPr>
            <w:r>
              <w:rPr>
                <w:sz w:val="20"/>
                <w:szCs w:val="20"/>
              </w:rPr>
              <w:t>D12</w:t>
            </w:r>
            <w:r>
              <w:rPr>
                <w:rFonts w:hint="eastAsia"/>
                <w:sz w:val="20"/>
                <w:szCs w:val="20"/>
                <w:lang w:val="en-US" w:eastAsia="zh-CN"/>
              </w:rPr>
              <w:t>1</w:t>
            </w:r>
            <w:r>
              <w:rPr>
                <w:sz w:val="20"/>
                <w:szCs w:val="20"/>
              </w:rPr>
              <w:t>舆情与投诉</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snapToGrid w:val="0"/>
                <w:kern w:val="0"/>
                <w:sz w:val="20"/>
                <w:szCs w:val="20"/>
                <w:lang w:val="en-US" w:eastAsia="zh-CN" w:bidi="ar-SA"/>
              </w:rPr>
            </w:pPr>
            <w:r>
              <w:rPr>
                <w:rFonts w:hint="eastAsia"/>
                <w:sz w:val="20"/>
                <w:szCs w:val="20"/>
                <w:lang w:val="en-US" w:eastAsia="zh-CN"/>
              </w:rPr>
              <w:t>1.5</w:t>
            </w:r>
          </w:p>
        </w:tc>
        <w:tc>
          <w:tcPr>
            <w:tcW w:w="1580" w:type="dxa"/>
            <w:vMerge w:val="restart"/>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r>
              <w:rPr>
                <w:sz w:val="20"/>
                <w:szCs w:val="20"/>
              </w:rPr>
              <w:t>评价要点：评价期间项目是否存在舆情或投诉事件。</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snapToGrid w:val="0"/>
                <w:kern w:val="0"/>
                <w:sz w:val="20"/>
                <w:szCs w:val="20"/>
                <w:lang w:val="en-US" w:eastAsia="zh-CN" w:bidi="ar-SA"/>
              </w:rPr>
            </w:pPr>
            <w:r>
              <w:rPr>
                <w:sz w:val="20"/>
                <w:szCs w:val="20"/>
              </w:rPr>
              <w:t>项目评价期间发生舆情事件，归属于项目单位责任的合理投诉处理到位，得0.5分；每存在1处舆情或1次负面媒体报道事件或1次投诉处理不到位扣0.5分，扣完为止；存在重大舆情或重大有责新闻曝光事件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评价周期内未发生群众举报、投诉等舆情事件，综合评定不扣分，该项得</w:t>
            </w:r>
            <w:r>
              <w:rPr>
                <w:rFonts w:hint="eastAsia"/>
                <w:sz w:val="20"/>
                <w:szCs w:val="20"/>
                <w:lang w:val="en-US" w:eastAsia="zh-CN"/>
              </w:rPr>
              <w:t>1.5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ascii="Times New Roman" w:hAnsi="Times New Roman" w:eastAsia="仿宋_GB2312" w:cs="Times New Roman"/>
                <w:kern w:val="2"/>
                <w:sz w:val="20"/>
                <w:szCs w:val="20"/>
                <w:lang w:val="en-US" w:eastAsia="zh-CN" w:bidi="ar-SA"/>
              </w:rPr>
            </w:pPr>
            <w:r>
              <w:rPr>
                <w:sz w:val="20"/>
                <w:szCs w:val="20"/>
              </w:rPr>
              <w:t>D12</w:t>
            </w:r>
            <w:r>
              <w:rPr>
                <w:rFonts w:hint="eastAsia"/>
                <w:sz w:val="20"/>
                <w:szCs w:val="20"/>
                <w:lang w:val="en-US" w:eastAsia="zh-CN"/>
              </w:rPr>
              <w:t>2</w:t>
            </w:r>
            <w:r>
              <w:rPr>
                <w:sz w:val="20"/>
                <w:szCs w:val="20"/>
              </w:rPr>
              <w:t>群体性事件</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1.5</w:t>
            </w:r>
          </w:p>
        </w:tc>
        <w:tc>
          <w:tcPr>
            <w:tcW w:w="1580" w:type="dxa"/>
            <w:vMerge w:val="continue"/>
            <w:tcBorders>
              <w:tl2br w:val="nil"/>
              <w:tr2bl w:val="nil"/>
            </w:tcBorders>
            <w:shd w:val="clear" w:color="auto" w:fill="FFFFFF"/>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评价要点：评价期间项目是否存在群体性事件。</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未发生群体性事件（群体性事件以媒体公开报道为准）本项得</w:t>
            </w:r>
            <w:r>
              <w:rPr>
                <w:rFonts w:hint="eastAsia"/>
                <w:sz w:val="20"/>
                <w:szCs w:val="20"/>
                <w:lang w:val="en-US" w:eastAsia="zh-CN"/>
              </w:rPr>
              <w:t>1.5</w:t>
            </w:r>
            <w:r>
              <w:rPr>
                <w:sz w:val="20"/>
                <w:szCs w:val="20"/>
              </w:rPr>
              <w:t>分，评价期间内出现一次因项目公司原因造成的群体性事件本项不得分。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rFonts w:ascii="Times New Roman" w:hAnsi="Times New Roman" w:eastAsia="仿宋_GB2312" w:cs="Times New Roman"/>
                <w:kern w:val="2"/>
                <w:sz w:val="20"/>
                <w:szCs w:val="20"/>
                <w:lang w:val="en-US" w:eastAsia="zh-CN" w:bidi="ar-SA"/>
              </w:rPr>
            </w:pPr>
            <w:r>
              <w:rPr>
                <w:sz w:val="20"/>
                <w:szCs w:val="20"/>
              </w:rPr>
              <w:t>评价周期内未发生群体性事件，综合评定不扣分，该项得</w:t>
            </w:r>
            <w:r>
              <w:rPr>
                <w:rFonts w:hint="eastAsia"/>
                <w:sz w:val="20"/>
                <w:szCs w:val="20"/>
                <w:lang w:val="en-US" w:eastAsia="zh-CN"/>
              </w:rPr>
              <w:t>1.5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D13生态效益</w:t>
            </w:r>
          </w:p>
        </w:tc>
        <w:tc>
          <w:tcPr>
            <w:tcW w:w="645" w:type="dxa"/>
            <w:vMerge w:val="restart"/>
            <w:tcBorders>
              <w:tl2br w:val="nil"/>
              <w:tr2bl w:val="nil"/>
            </w:tcBorders>
            <w:shd w:val="clear" w:color="auto" w:fill="auto"/>
            <w:vAlign w:val="center"/>
          </w:tcPr>
          <w:p>
            <w:pPr>
              <w:widowControl/>
              <w:tabs>
                <w:tab w:val="left" w:pos="405"/>
              </w:tabs>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D131环境保护</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1.5</w:t>
            </w:r>
          </w:p>
        </w:tc>
        <w:tc>
          <w:tcPr>
            <w:tcW w:w="1580" w:type="dxa"/>
            <w:vMerge w:val="restart"/>
            <w:tcBorders>
              <w:tl2br w:val="nil"/>
              <w:tr2bl w:val="nil"/>
            </w:tcBorders>
            <w:shd w:val="clear" w:color="auto" w:fill="FFFFFF"/>
            <w:vAlign w:val="center"/>
          </w:tcPr>
          <w:p>
            <w:pPr>
              <w:widowControl/>
              <w:autoSpaceDE/>
              <w:autoSpaceDN/>
              <w:spacing w:line="240" w:lineRule="auto"/>
              <w:ind w:firstLine="0" w:firstLineChars="0"/>
              <w:jc w:val="left"/>
              <w:rPr>
                <w:sz w:val="20"/>
                <w:szCs w:val="20"/>
              </w:rPr>
            </w:pPr>
            <w:r>
              <w:rPr>
                <w:sz w:val="20"/>
                <w:szCs w:val="20"/>
              </w:rPr>
              <w:t>项目实施对生态环境所带来的直接或间接影响情况。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评价要点：①项目采取节约能源及控制可能产生的环境危害的有关措施；②项目评价期间未造成环境污染受到民众投诉、环保部门通报、处罚等情况。</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1.5</w:t>
            </w:r>
            <w:r>
              <w:rPr>
                <w:sz w:val="20"/>
                <w:szCs w:val="20"/>
              </w:rPr>
              <w:t>分，存在一处不符合，扣</w:t>
            </w:r>
            <w:r>
              <w:rPr>
                <w:rFonts w:hint="eastAsia"/>
                <w:sz w:val="20"/>
                <w:szCs w:val="20"/>
                <w:lang w:val="en-US" w:eastAsia="zh-CN"/>
              </w:rPr>
              <w:t>1.5</w:t>
            </w:r>
            <w:r>
              <w:rPr>
                <w:sz w:val="20"/>
                <w:szCs w:val="20"/>
              </w:rPr>
              <w:t>分，扣完为止。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项目对污染防治的管理组织、控制要点、措施及应急预案等进行了详细规定，综合评定不扣分，该项得</w:t>
            </w:r>
            <w:r>
              <w:rPr>
                <w:rFonts w:hint="eastAsia"/>
                <w:sz w:val="20"/>
                <w:szCs w:val="20"/>
                <w:lang w:val="en-US" w:eastAsia="zh-CN"/>
              </w:rPr>
              <w:t>1.5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45"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D132重大环境污染事件</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1.5</w:t>
            </w:r>
          </w:p>
        </w:tc>
        <w:tc>
          <w:tcPr>
            <w:tcW w:w="1580" w:type="dxa"/>
            <w:vMerge w:val="continue"/>
            <w:tcBorders>
              <w:tl2br w:val="nil"/>
              <w:tr2bl w:val="nil"/>
            </w:tcBorders>
            <w:shd w:val="clear" w:color="auto" w:fill="FFFFFF"/>
            <w:vAlign w:val="center"/>
          </w:tcPr>
          <w:p>
            <w:pPr>
              <w:widowControl/>
              <w:autoSpaceDE/>
              <w:autoSpaceDN/>
              <w:spacing w:line="240" w:lineRule="auto"/>
              <w:ind w:firstLine="0" w:firstLineChars="0"/>
              <w:jc w:val="left"/>
              <w:rPr>
                <w:sz w:val="20"/>
                <w:szCs w:val="20"/>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评价要点：评价期间是否出现重大环节污染事件</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评价期间，未出现因项目公司原因导致的重大环境污染事件得</w:t>
            </w:r>
            <w:r>
              <w:rPr>
                <w:rFonts w:hint="eastAsia"/>
                <w:sz w:val="20"/>
                <w:szCs w:val="20"/>
                <w:lang w:val="en-US" w:eastAsia="zh-CN"/>
              </w:rPr>
              <w:t>1.5</w:t>
            </w:r>
            <w:r>
              <w:rPr>
                <w:sz w:val="20"/>
                <w:szCs w:val="20"/>
              </w:rPr>
              <w:t>分，出现一次本项不得分。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评价周期中项目未发生严重环境污染事件，综合评定不扣分，该项得</w:t>
            </w:r>
            <w:r>
              <w:rPr>
                <w:rFonts w:hint="eastAsia"/>
                <w:sz w:val="20"/>
                <w:szCs w:val="20"/>
                <w:lang w:val="en-US" w:eastAsia="zh-CN"/>
              </w:rPr>
              <w:t>1.5</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restart"/>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D2带动作用</w:t>
            </w:r>
          </w:p>
        </w:tc>
        <w:tc>
          <w:tcPr>
            <w:tcW w:w="664" w:type="dxa"/>
            <w:vMerge w:val="restart"/>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9</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D21带动投资</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项目带动社会有效投资情况。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评价要点：项目投资建设内容满足建设的必要性、 重要性、合理性、收益性、公益性、远期规划性等适配性原则，能有效带动社会投资。</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3</w:t>
            </w:r>
            <w:r>
              <w:rPr>
                <w:sz w:val="20"/>
                <w:szCs w:val="20"/>
              </w:rPr>
              <w:t>分，不符合本项不得分。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项目建成后为社会创造更多的就业机会以及对钢铁业、建筑材料业的带动发挥乘数效应</w:t>
            </w:r>
            <w:r>
              <w:rPr>
                <w:sz w:val="20"/>
                <w:szCs w:val="20"/>
              </w:rPr>
              <w:t>，</w:t>
            </w:r>
            <w:r>
              <w:rPr>
                <w:rFonts w:hint="eastAsia"/>
                <w:sz w:val="18"/>
                <w:szCs w:val="18"/>
                <w:lang w:val="en-US" w:eastAsia="zh-CN"/>
              </w:rPr>
              <w:t>综合评定不扣分，该项</w:t>
            </w:r>
            <w:r>
              <w:rPr>
                <w:sz w:val="20"/>
                <w:szCs w:val="20"/>
              </w:rPr>
              <w:t>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color w:val="0000FF"/>
                <w:sz w:val="20"/>
                <w:szCs w:val="20"/>
                <w:lang w:val="en-US" w:eastAsia="zh-CN"/>
              </w:rPr>
            </w:pPr>
            <w:r>
              <w:rPr>
                <w:rFonts w:hint="eastAsia"/>
                <w:color w:val="auto"/>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vMerge w:val="continue"/>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D22支持发展</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w:t>
            </w:r>
          </w:p>
        </w:tc>
        <w:tc>
          <w:tcPr>
            <w:tcW w:w="1580" w:type="dxa"/>
            <w:tcBorders>
              <w:tl2br w:val="nil"/>
              <w:tr2bl w:val="nil"/>
            </w:tcBorders>
            <w:shd w:val="clear" w:color="auto" w:fill="FFFFFF"/>
            <w:vAlign w:val="center"/>
          </w:tcPr>
          <w:p>
            <w:pPr>
              <w:widowControl/>
              <w:autoSpaceDE/>
              <w:autoSpaceDN/>
              <w:spacing w:line="240" w:lineRule="auto"/>
              <w:ind w:firstLine="0" w:firstLineChars="0"/>
              <w:jc w:val="left"/>
              <w:rPr>
                <w:sz w:val="20"/>
                <w:szCs w:val="20"/>
              </w:rPr>
            </w:pPr>
            <w:r>
              <w:rPr>
                <w:sz w:val="20"/>
                <w:szCs w:val="20"/>
              </w:rPr>
              <w:t>项目支持国家重大区域发展战略的情况。</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评价要点：项目是否符合国家重大区域发展战略并有利于带动相关行业或产业发展。</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完全符合以上条件得</w:t>
            </w:r>
            <w:r>
              <w:rPr>
                <w:rFonts w:hint="eastAsia"/>
                <w:sz w:val="20"/>
                <w:szCs w:val="20"/>
                <w:lang w:val="en-US" w:eastAsia="zh-CN"/>
              </w:rPr>
              <w:t>3</w:t>
            </w:r>
            <w:r>
              <w:rPr>
                <w:sz w:val="20"/>
                <w:szCs w:val="20"/>
              </w:rPr>
              <w:t>分，不符合本项不得分。</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项目建成后为社会创造更多的就业机会以及对钢铁业、建筑材料业的带动发挥乘数效应</w:t>
            </w:r>
            <w:r>
              <w:rPr>
                <w:sz w:val="20"/>
                <w:szCs w:val="20"/>
              </w:rPr>
              <w:t>，</w:t>
            </w:r>
            <w:r>
              <w:rPr>
                <w:rFonts w:hint="eastAsia"/>
                <w:sz w:val="18"/>
                <w:szCs w:val="18"/>
                <w:lang w:val="en-US" w:eastAsia="zh-CN"/>
              </w:rPr>
              <w:t>综合评定不扣分，该项</w:t>
            </w:r>
            <w:r>
              <w:rPr>
                <w:sz w:val="20"/>
                <w:szCs w:val="20"/>
              </w:rPr>
              <w:t>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r>
              <w:rPr>
                <w:rFonts w:hint="eastAsia"/>
                <w:sz w:val="20"/>
                <w:szCs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85"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07" w:type="dxa"/>
            <w:vMerge w:val="continue"/>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59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tcBorders>
              <w:tl2br w:val="nil"/>
              <w:tr2bl w:val="nil"/>
            </w:tcBorders>
            <w:shd w:val="clear" w:color="auto" w:fill="auto"/>
            <w:vAlign w:val="center"/>
          </w:tcPr>
          <w:p>
            <w:pPr>
              <w:widowControl/>
              <w:autoSpaceDE/>
              <w:autoSpaceDN/>
              <w:spacing w:line="240" w:lineRule="auto"/>
              <w:ind w:firstLine="0" w:firstLineChars="0"/>
              <w:jc w:val="center"/>
              <w:rPr>
                <w:rFonts w:hint="eastAsia" w:eastAsia="仿宋_GB2312"/>
                <w:sz w:val="20"/>
                <w:szCs w:val="20"/>
                <w:lang w:eastAsia="zh-CN"/>
              </w:rPr>
            </w:pP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rFonts w:hint="default"/>
                <w:sz w:val="20"/>
                <w:szCs w:val="20"/>
                <w:lang w:val="en-US"/>
              </w:rPr>
            </w:pPr>
            <w:r>
              <w:rPr>
                <w:sz w:val="20"/>
                <w:szCs w:val="20"/>
              </w:rPr>
              <w:t>D</w:t>
            </w:r>
            <w:r>
              <w:rPr>
                <w:rFonts w:hint="eastAsia"/>
                <w:sz w:val="20"/>
                <w:szCs w:val="20"/>
                <w:lang w:val="en-US" w:eastAsia="zh-CN"/>
              </w:rPr>
              <w:t>23社会公众满意度</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w:t>
            </w: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w:t>
            </w:r>
            <w:r>
              <w:rPr>
                <w:sz w:val="20"/>
                <w:szCs w:val="20"/>
              </w:rPr>
              <w:t xml:space="preserve"> </w:t>
            </w: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服务对象对项目实施效果的满意度。</w:t>
            </w: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评价要点：调查问卷平均满意度=所有问卷满意度得分合计÷问卷份数</w:t>
            </w:r>
          </w:p>
        </w:tc>
        <w:tc>
          <w:tcPr>
            <w:tcW w:w="1393"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r>
              <w:rPr>
                <w:sz w:val="20"/>
                <w:szCs w:val="20"/>
              </w:rPr>
              <w:t>工作满意度达90分（含）及以上，得1分，满意度得分每降低5分扣减0.25分，不满5分，按5分计算，该项扣完为止。</w:t>
            </w:r>
          </w:p>
        </w:tc>
        <w:tc>
          <w:tcPr>
            <w:tcW w:w="171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根据问卷调查结果，社会公众的综合满意度大于90%，综合评定不扣分，该项得</w:t>
            </w:r>
            <w:r>
              <w:rPr>
                <w:rFonts w:hint="eastAsia"/>
                <w:sz w:val="20"/>
                <w:szCs w:val="20"/>
                <w:lang w:val="en-US" w:eastAsia="zh-CN"/>
              </w:rPr>
              <w:t>3</w:t>
            </w:r>
            <w:r>
              <w:rPr>
                <w:sz w:val="20"/>
                <w:szCs w:val="20"/>
              </w:rPr>
              <w:t>分。</w:t>
            </w:r>
          </w:p>
        </w:tc>
        <w:tc>
          <w:tcPr>
            <w:tcW w:w="690"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rFonts w:hint="eastAsia"/>
                <w:sz w:val="20"/>
                <w:szCs w:val="20"/>
                <w:lang w:val="en-US" w:eastAsia="zh-CN"/>
              </w:rPr>
              <w:t>3</w:t>
            </w:r>
            <w:r>
              <w:rPr>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8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整体评价</w:t>
            </w:r>
          </w:p>
        </w:tc>
        <w:tc>
          <w:tcPr>
            <w:tcW w:w="607"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100</w:t>
            </w:r>
          </w:p>
        </w:tc>
        <w:tc>
          <w:tcPr>
            <w:tcW w:w="598"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64"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r>
              <w:rPr>
                <w:sz w:val="20"/>
                <w:szCs w:val="20"/>
              </w:rPr>
              <w:t>100</w:t>
            </w:r>
          </w:p>
        </w:tc>
        <w:tc>
          <w:tcPr>
            <w:tcW w:w="1043"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100</w:t>
            </w:r>
          </w:p>
        </w:tc>
        <w:tc>
          <w:tcPr>
            <w:tcW w:w="645"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632" w:type="dxa"/>
            <w:tcBorders>
              <w:tl2br w:val="nil"/>
              <w:tr2bl w:val="nil"/>
            </w:tcBorders>
            <w:shd w:val="clear" w:color="auto" w:fill="auto"/>
            <w:vAlign w:val="center"/>
          </w:tcPr>
          <w:p>
            <w:pPr>
              <w:widowControl/>
              <w:autoSpaceDE/>
              <w:autoSpaceDN/>
              <w:spacing w:line="240" w:lineRule="auto"/>
              <w:ind w:firstLine="0" w:firstLineChars="0"/>
              <w:jc w:val="center"/>
              <w:rPr>
                <w:sz w:val="20"/>
                <w:szCs w:val="20"/>
              </w:rPr>
            </w:pPr>
          </w:p>
        </w:tc>
        <w:tc>
          <w:tcPr>
            <w:tcW w:w="1580"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p>
        </w:tc>
        <w:tc>
          <w:tcPr>
            <w:tcW w:w="3064" w:type="dxa"/>
            <w:tcBorders>
              <w:tl2br w:val="nil"/>
              <w:tr2bl w:val="nil"/>
            </w:tcBorders>
            <w:shd w:val="clear" w:color="auto" w:fill="auto"/>
            <w:vAlign w:val="center"/>
          </w:tcPr>
          <w:p>
            <w:pPr>
              <w:widowControl/>
              <w:autoSpaceDE/>
              <w:autoSpaceDN/>
              <w:spacing w:line="240" w:lineRule="auto"/>
              <w:ind w:firstLine="0" w:firstLineChars="0"/>
              <w:jc w:val="left"/>
              <w:rPr>
                <w:sz w:val="20"/>
                <w:szCs w:val="20"/>
              </w:rPr>
            </w:pPr>
          </w:p>
        </w:tc>
        <w:tc>
          <w:tcPr>
            <w:tcW w:w="1393" w:type="dxa"/>
            <w:tcBorders>
              <w:tl2br w:val="nil"/>
              <w:tr2bl w:val="nil"/>
            </w:tcBorders>
            <w:shd w:val="clear" w:color="auto" w:fill="auto"/>
            <w:noWrap/>
            <w:vAlign w:val="center"/>
          </w:tcPr>
          <w:p>
            <w:pPr>
              <w:widowControl/>
              <w:autoSpaceDE/>
              <w:autoSpaceDN/>
              <w:spacing w:line="240" w:lineRule="auto"/>
              <w:ind w:firstLine="0" w:firstLineChars="0"/>
              <w:jc w:val="left"/>
              <w:rPr>
                <w:sz w:val="20"/>
                <w:szCs w:val="20"/>
              </w:rPr>
            </w:pPr>
          </w:p>
        </w:tc>
        <w:tc>
          <w:tcPr>
            <w:tcW w:w="1718" w:type="dxa"/>
            <w:tcBorders>
              <w:tl2br w:val="nil"/>
              <w:tr2bl w:val="nil"/>
            </w:tcBorders>
            <w:shd w:val="clear" w:color="auto" w:fill="auto"/>
            <w:noWrap/>
            <w:vAlign w:val="center"/>
          </w:tcPr>
          <w:p>
            <w:pPr>
              <w:widowControl/>
              <w:autoSpaceDE/>
              <w:autoSpaceDN/>
              <w:spacing w:line="240" w:lineRule="auto"/>
              <w:ind w:firstLine="0" w:firstLineChars="0"/>
              <w:jc w:val="center"/>
              <w:rPr>
                <w:sz w:val="20"/>
                <w:szCs w:val="20"/>
              </w:rPr>
            </w:pPr>
          </w:p>
        </w:tc>
        <w:tc>
          <w:tcPr>
            <w:tcW w:w="690" w:type="dxa"/>
            <w:tcBorders>
              <w:tl2br w:val="nil"/>
              <w:tr2bl w:val="nil"/>
            </w:tcBorders>
            <w:shd w:val="clear" w:color="auto" w:fill="auto"/>
            <w:noWrap/>
            <w:vAlign w:val="center"/>
          </w:tcPr>
          <w:p>
            <w:pPr>
              <w:widowControl/>
              <w:autoSpaceDE/>
              <w:autoSpaceDN/>
              <w:spacing w:line="240" w:lineRule="auto"/>
              <w:ind w:firstLine="0" w:firstLineChars="0"/>
              <w:jc w:val="center"/>
              <w:rPr>
                <w:rFonts w:hint="default" w:eastAsia="仿宋_GB2312"/>
                <w:sz w:val="20"/>
                <w:szCs w:val="20"/>
                <w:lang w:val="en-US" w:eastAsia="zh-CN"/>
              </w:rPr>
            </w:pPr>
            <w:r>
              <w:rPr>
                <w:rFonts w:hint="eastAsia"/>
                <w:sz w:val="20"/>
                <w:szCs w:val="20"/>
                <w:lang w:val="en-US" w:eastAsia="zh-CN"/>
              </w:rPr>
              <w:t>89.32</w:t>
            </w:r>
          </w:p>
        </w:tc>
      </w:tr>
    </w:tbl>
    <w:p>
      <w:pPr>
        <w:ind w:firstLine="640"/>
        <w:sectPr>
          <w:pgSz w:w="16838" w:h="11906" w:orient="landscape"/>
          <w:pgMar w:top="2098" w:right="1531" w:bottom="1984" w:left="1531" w:header="851" w:footer="1417" w:gutter="0"/>
          <w:cols w:space="0" w:num="1"/>
          <w:docGrid w:type="lines" w:linePitch="435" w:charSpace="0"/>
        </w:sectPr>
      </w:pPr>
    </w:p>
    <w:p>
      <w:pPr>
        <w:pStyle w:val="2"/>
      </w:pPr>
    </w:p>
    <w:sectPr>
      <w:pgSz w:w="11906" w:h="16838"/>
      <w:pgMar w:top="1020" w:right="1474" w:bottom="624" w:left="1474" w:header="737" w:footer="850" w:gutter="0"/>
      <w:cols w:space="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jc w:val="center"/>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4A923"/>
    <w:multiLevelType w:val="singleLevel"/>
    <w:tmpl w:val="AAE4A923"/>
    <w:lvl w:ilvl="0" w:tentative="0">
      <w:start w:val="1"/>
      <w:numFmt w:val="decimal"/>
      <w:suff w:val="nothing"/>
      <w:lvlText w:val="%1、"/>
      <w:lvlJc w:val="left"/>
    </w:lvl>
  </w:abstractNum>
  <w:abstractNum w:abstractNumId="1">
    <w:nsid w:val="B4C1D70B"/>
    <w:multiLevelType w:val="singleLevel"/>
    <w:tmpl w:val="B4C1D70B"/>
    <w:lvl w:ilvl="0" w:tentative="0">
      <w:start w:val="1"/>
      <w:numFmt w:val="decimal"/>
      <w:lvlText w:val="(%1)"/>
      <w:lvlJc w:val="left"/>
      <w:pPr>
        <w:tabs>
          <w:tab w:val="left" w:pos="312"/>
        </w:tabs>
      </w:pPr>
    </w:lvl>
  </w:abstractNum>
  <w:abstractNum w:abstractNumId="2">
    <w:nsid w:val="E35CBB01"/>
    <w:multiLevelType w:val="singleLevel"/>
    <w:tmpl w:val="E35CBB01"/>
    <w:lvl w:ilvl="0" w:tentative="0">
      <w:start w:val="1"/>
      <w:numFmt w:val="chineseCounting"/>
      <w:suff w:val="nothing"/>
      <w:lvlText w:val="（%1）"/>
      <w:lvlJc w:val="left"/>
      <w:rPr>
        <w:rFonts w:hint="eastAsia"/>
      </w:rPr>
    </w:lvl>
  </w:abstractNum>
  <w:abstractNum w:abstractNumId="3">
    <w:nsid w:val="F481C57C"/>
    <w:multiLevelType w:val="singleLevel"/>
    <w:tmpl w:val="F481C57C"/>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zEyOWU5MTIyYTBmZjQ1MWUzYTM4OTFiMzkwMDAifQ=="/>
  </w:docVars>
  <w:rsids>
    <w:rsidRoot w:val="00EC7408"/>
    <w:rsid w:val="000A18FE"/>
    <w:rsid w:val="000C6475"/>
    <w:rsid w:val="001058D6"/>
    <w:rsid w:val="001F782B"/>
    <w:rsid w:val="00214A70"/>
    <w:rsid w:val="002535B3"/>
    <w:rsid w:val="002C65B6"/>
    <w:rsid w:val="002E6CC9"/>
    <w:rsid w:val="00527CBA"/>
    <w:rsid w:val="005329F7"/>
    <w:rsid w:val="005F2342"/>
    <w:rsid w:val="00631FDE"/>
    <w:rsid w:val="006B6BF3"/>
    <w:rsid w:val="00713EEA"/>
    <w:rsid w:val="00801149"/>
    <w:rsid w:val="009040F2"/>
    <w:rsid w:val="00A07C57"/>
    <w:rsid w:val="00AF234A"/>
    <w:rsid w:val="00C307FF"/>
    <w:rsid w:val="00C94E53"/>
    <w:rsid w:val="00CF50A9"/>
    <w:rsid w:val="00D43F30"/>
    <w:rsid w:val="00E21E8D"/>
    <w:rsid w:val="00E31387"/>
    <w:rsid w:val="00EC7408"/>
    <w:rsid w:val="00EE0C8F"/>
    <w:rsid w:val="00F0498E"/>
    <w:rsid w:val="018A5491"/>
    <w:rsid w:val="028D04D5"/>
    <w:rsid w:val="034A7A3C"/>
    <w:rsid w:val="04681AEE"/>
    <w:rsid w:val="06120A25"/>
    <w:rsid w:val="06C673A5"/>
    <w:rsid w:val="078C7ABF"/>
    <w:rsid w:val="09475780"/>
    <w:rsid w:val="0ADB7FBB"/>
    <w:rsid w:val="0B1260B2"/>
    <w:rsid w:val="0B470389"/>
    <w:rsid w:val="0B9633BD"/>
    <w:rsid w:val="0C94566A"/>
    <w:rsid w:val="0CE57E5A"/>
    <w:rsid w:val="0DA44A8D"/>
    <w:rsid w:val="0E796254"/>
    <w:rsid w:val="0EE20AF5"/>
    <w:rsid w:val="105F10BD"/>
    <w:rsid w:val="10786B01"/>
    <w:rsid w:val="115641E5"/>
    <w:rsid w:val="1180078D"/>
    <w:rsid w:val="12AF553D"/>
    <w:rsid w:val="13951685"/>
    <w:rsid w:val="15C34AB0"/>
    <w:rsid w:val="15F67465"/>
    <w:rsid w:val="1609105D"/>
    <w:rsid w:val="16EF7B49"/>
    <w:rsid w:val="17061E88"/>
    <w:rsid w:val="17A3384F"/>
    <w:rsid w:val="1979455C"/>
    <w:rsid w:val="19B85625"/>
    <w:rsid w:val="1A2E77BB"/>
    <w:rsid w:val="1A633947"/>
    <w:rsid w:val="1AB31597"/>
    <w:rsid w:val="20F165B1"/>
    <w:rsid w:val="21D631EC"/>
    <w:rsid w:val="23665B5F"/>
    <w:rsid w:val="24517400"/>
    <w:rsid w:val="26290B52"/>
    <w:rsid w:val="271C2272"/>
    <w:rsid w:val="27EB411E"/>
    <w:rsid w:val="2A670B7C"/>
    <w:rsid w:val="2D0D60C6"/>
    <w:rsid w:val="2D0F5E87"/>
    <w:rsid w:val="2E920820"/>
    <w:rsid w:val="2F3D453C"/>
    <w:rsid w:val="2F80255C"/>
    <w:rsid w:val="2FA85110"/>
    <w:rsid w:val="2FF93C62"/>
    <w:rsid w:val="306F78B6"/>
    <w:rsid w:val="3454129D"/>
    <w:rsid w:val="345616DB"/>
    <w:rsid w:val="378620B5"/>
    <w:rsid w:val="37A114D1"/>
    <w:rsid w:val="3862042D"/>
    <w:rsid w:val="39203E44"/>
    <w:rsid w:val="3BC211E2"/>
    <w:rsid w:val="3C8841DA"/>
    <w:rsid w:val="3CB73C45"/>
    <w:rsid w:val="3E9B4698"/>
    <w:rsid w:val="422E62E7"/>
    <w:rsid w:val="423F14C4"/>
    <w:rsid w:val="43482915"/>
    <w:rsid w:val="44BF2763"/>
    <w:rsid w:val="46691724"/>
    <w:rsid w:val="476C60A3"/>
    <w:rsid w:val="47A942ED"/>
    <w:rsid w:val="48217291"/>
    <w:rsid w:val="49B452EE"/>
    <w:rsid w:val="4AAD3909"/>
    <w:rsid w:val="4B78264C"/>
    <w:rsid w:val="4CE4666C"/>
    <w:rsid w:val="4D2E2B7B"/>
    <w:rsid w:val="4D887CA6"/>
    <w:rsid w:val="51DD79A7"/>
    <w:rsid w:val="5200278D"/>
    <w:rsid w:val="5268127C"/>
    <w:rsid w:val="53E21FCA"/>
    <w:rsid w:val="541A5C08"/>
    <w:rsid w:val="55540CA5"/>
    <w:rsid w:val="56ED126E"/>
    <w:rsid w:val="56FB3ACE"/>
    <w:rsid w:val="57532072"/>
    <w:rsid w:val="5883694F"/>
    <w:rsid w:val="595778FB"/>
    <w:rsid w:val="5AEF6D32"/>
    <w:rsid w:val="5B615ECA"/>
    <w:rsid w:val="5BBB7CD0"/>
    <w:rsid w:val="5C3F26AF"/>
    <w:rsid w:val="5F0C25F1"/>
    <w:rsid w:val="61964F41"/>
    <w:rsid w:val="62374EE0"/>
    <w:rsid w:val="64781908"/>
    <w:rsid w:val="68B03F9F"/>
    <w:rsid w:val="6C0F54CE"/>
    <w:rsid w:val="6C7226EC"/>
    <w:rsid w:val="6DAD13A6"/>
    <w:rsid w:val="6F0115F9"/>
    <w:rsid w:val="6F0E7CBF"/>
    <w:rsid w:val="706C7BED"/>
    <w:rsid w:val="736B748E"/>
    <w:rsid w:val="75A40AA2"/>
    <w:rsid w:val="77822FF8"/>
    <w:rsid w:val="79224F55"/>
    <w:rsid w:val="7A317931"/>
    <w:rsid w:val="7AAA4D40"/>
    <w:rsid w:val="7BB67410"/>
    <w:rsid w:val="7BD034EA"/>
    <w:rsid w:val="7C4C530A"/>
    <w:rsid w:val="7FEB0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4">
    <w:name w:val="heading 1"/>
    <w:basedOn w:val="1"/>
    <w:next w:val="1"/>
    <w:qFormat/>
    <w:uiPriority w:val="9"/>
    <w:pPr>
      <w:keepNext/>
      <w:keepLines/>
      <w:outlineLvl w:val="0"/>
    </w:pPr>
    <w:rPr>
      <w:rFonts w:eastAsia="黑体"/>
      <w:bCs/>
      <w:kern w:val="44"/>
      <w:szCs w:val="44"/>
    </w:rPr>
  </w:style>
  <w:style w:type="paragraph" w:styleId="5">
    <w:name w:val="heading 2"/>
    <w:basedOn w:val="1"/>
    <w:next w:val="1"/>
    <w:qFormat/>
    <w:uiPriority w:val="9"/>
    <w:pPr>
      <w:keepNext/>
      <w:keepLines/>
      <w:outlineLvl w:val="1"/>
    </w:pPr>
    <w:rPr>
      <w:rFonts w:eastAsia="楷体_GB2312"/>
      <w:bC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文本 21"/>
    <w:basedOn w:val="1"/>
    <w:qFormat/>
    <w:uiPriority w:val="0"/>
    <w:pPr>
      <w:spacing w:after="120" w:line="480" w:lineRule="auto"/>
      <w:ind w:firstLine="0" w:firstLineChars="0"/>
    </w:pPr>
  </w:style>
  <w:style w:type="paragraph" w:styleId="6">
    <w:name w:val="Normal Indent"/>
    <w:basedOn w:val="1"/>
    <w:next w:val="1"/>
    <w:qFormat/>
    <w:uiPriority w:val="0"/>
    <w:pPr>
      <w:spacing w:line="240" w:lineRule="auto"/>
      <w:ind w:firstLine="0" w:firstLineChars="0"/>
      <w:jc w:val="center"/>
    </w:pPr>
    <w:rPr>
      <w:rFonts w:eastAsia="宋体"/>
      <w:sz w:val="20"/>
      <w:szCs w:val="30"/>
    </w:rPr>
  </w:style>
  <w:style w:type="paragraph" w:styleId="7">
    <w:name w:val="index 5"/>
    <w:basedOn w:val="1"/>
    <w:next w:val="1"/>
    <w:qFormat/>
    <w:uiPriority w:val="99"/>
    <w:pPr>
      <w:ind w:left="1680"/>
    </w:pPr>
  </w:style>
  <w:style w:type="paragraph" w:styleId="8">
    <w:name w:val="Body Text Indent"/>
    <w:basedOn w:val="1"/>
    <w:next w:val="1"/>
    <w:semiHidden/>
    <w:unhideWhenUsed/>
    <w:qFormat/>
    <w:uiPriority w:val="99"/>
    <w:pPr>
      <w:spacing w:after="120"/>
      <w:ind w:left="420" w:leftChars="200"/>
    </w:p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7"/>
    <w:qFormat/>
    <w:uiPriority w:val="99"/>
    <w:pPr>
      <w:jc w:val="left"/>
    </w:pPr>
    <w:rPr>
      <w:sz w:val="18"/>
    </w:rPr>
  </w:style>
  <w:style w:type="paragraph" w:styleId="13">
    <w:name w:val="Body Text First Indent"/>
    <w:basedOn w:val="2"/>
    <w:next w:val="1"/>
    <w:unhideWhenUsed/>
    <w:qFormat/>
    <w:uiPriority w:val="99"/>
    <w:pPr>
      <w:ind w:firstLine="420" w:firstLineChars="100"/>
    </w:pPr>
    <w:rPr>
      <w:rFonts w:ascii="Calibri" w:hAnsi="Calibri" w:eastAsia="宋体" w:cs="Times New Roman"/>
      <w:szCs w:val="24"/>
    </w:rPr>
  </w:style>
  <w:style w:type="paragraph" w:styleId="14">
    <w:name w:val="Body Text First Indent 2"/>
    <w:basedOn w:val="8"/>
    <w:next w:val="1"/>
    <w:unhideWhenUsed/>
    <w:qFormat/>
    <w:uiPriority w:val="0"/>
    <w:pPr>
      <w:ind w:firstLine="420"/>
    </w:pPr>
  </w:style>
  <w:style w:type="table" w:styleId="16">
    <w:name w:val="Table Grid"/>
    <w:basedOn w:val="1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otnote reference"/>
    <w:basedOn w:val="17"/>
    <w:qFormat/>
    <w:uiPriority w:val="0"/>
    <w:rPr>
      <w:vertAlign w:val="superscript"/>
    </w:rPr>
  </w:style>
  <w:style w:type="character" w:customStyle="1" w:styleId="19">
    <w:name w:val="页眉 Char"/>
    <w:basedOn w:val="17"/>
    <w:link w:val="11"/>
    <w:qFormat/>
    <w:uiPriority w:val="99"/>
    <w:rPr>
      <w:rFonts w:ascii="Times New Roman" w:hAnsi="Times New Roman" w:eastAsia="仿宋_GB2312" w:cs="Times New Roman"/>
      <w:kern w:val="2"/>
      <w:sz w:val="18"/>
      <w:szCs w:val="18"/>
    </w:rPr>
  </w:style>
  <w:style w:type="character" w:customStyle="1" w:styleId="20">
    <w:name w:val="页脚 Char"/>
    <w:basedOn w:val="17"/>
    <w:link w:val="10"/>
    <w:qFormat/>
    <w:uiPriority w:val="99"/>
    <w:rPr>
      <w:rFonts w:ascii="Times New Roman" w:hAnsi="Times New Roman" w:eastAsia="仿宋_GB2312" w:cs="Times New Roman"/>
      <w:kern w:val="2"/>
      <w:sz w:val="18"/>
      <w:szCs w:val="18"/>
    </w:rPr>
  </w:style>
  <w:style w:type="character" w:customStyle="1" w:styleId="21">
    <w:name w:val="批注框文本 Char"/>
    <w:basedOn w:val="17"/>
    <w:link w:val="9"/>
    <w:semiHidden/>
    <w:qFormat/>
    <w:uiPriority w:val="99"/>
    <w:rPr>
      <w:rFonts w:ascii="Times New Roman" w:hAnsi="Times New Roman" w:eastAsia="仿宋_GB2312" w:cs="Times New Roman"/>
      <w:kern w:val="2"/>
      <w:sz w:val="18"/>
      <w:szCs w:val="18"/>
    </w:rPr>
  </w:style>
  <w:style w:type="character" w:customStyle="1" w:styleId="22">
    <w:name w:val="fontstyle01"/>
    <w:basedOn w:val="1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110</Words>
  <Characters>632</Characters>
  <Lines>5</Lines>
  <Paragraphs>1</Paragraphs>
  <TotalTime>129</TotalTime>
  <ScaleCrop>false</ScaleCrop>
  <LinksUpToDate>false</LinksUpToDate>
  <CharactersWithSpaces>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2023-03-31T04:10:00Z</dcterms:created>
  <dc:creator>hn</dc:creator>
  <cp:lastModifiedBy>Administrator</cp:lastModifiedBy>
  <cp:lastPrinted>2024-05-05T09:03:00Z</cp:lastPrinted>
  <dcterms:modified xsi:type="dcterms:W3CDTF">2024-05-06T03:40:50Z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3A481B72C0A649759C00F65022950F93</vt:lpwstr>
  </property>
</Properties>
</file>