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 w:val="0"/>
        <w:snapToGrid w:val="0"/>
        <w:spacing w:before="98" w:line="224" w:lineRule="auto"/>
        <w:jc w:val="left"/>
        <w:outlineLvl w:val="1"/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lang w:val="en-US" w:eastAsia="zh-CN"/>
        </w:rPr>
        <w:t>7</w:t>
      </w:r>
    </w:p>
    <w:p>
      <w:pPr>
        <w:pStyle w:val="2"/>
        <w:widowControl w:val="0"/>
        <w:kinsoku/>
        <w:autoSpaceDE/>
        <w:autoSpaceDN/>
        <w:adjustRightInd w:val="0"/>
        <w:snapToGrid w:val="0"/>
        <w:spacing w:before="98" w:line="224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eastAsia="zh-CN"/>
        </w:rPr>
        <w:t>价格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</w:rPr>
        <w:t>评分表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val="en-US" w:eastAsia="zh-CN"/>
        </w:rPr>
        <w:t>60分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eastAsia="zh-CN"/>
        </w:rPr>
        <w:t>）</w:t>
      </w:r>
    </w:p>
    <w:tbl>
      <w:tblPr>
        <w:tblStyle w:val="4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11"/>
        <w:gridCol w:w="4143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53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41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评分标准</w:t>
            </w:r>
          </w:p>
        </w:tc>
        <w:tc>
          <w:tcPr>
            <w:tcW w:w="145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价格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评分</w:t>
            </w:r>
          </w:p>
        </w:tc>
        <w:tc>
          <w:tcPr>
            <w:tcW w:w="151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消毒产品申报企业意向申报价格最低价格为基准，得分为满分，其他消毒产品申报企业意向申报价格得分统一按照下列公式计算：申报价格得分=申报基准价/申报报价×价格评分分值。</w:t>
            </w:r>
          </w:p>
        </w:tc>
        <w:tc>
          <w:tcPr>
            <w:tcW w:w="1456" w:type="dxa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7B20AE"/>
    <w:rsid w:val="ED7B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uppressAutoHyphens/>
      <w:spacing w:after="120" w:afterAutospacing="0"/>
      <w:jc w:val="both"/>
    </w:pPr>
    <w:rPr>
      <w:rFonts w:hint="default" w:ascii="Times New Roman" w:hAnsi="Calibri" w:eastAsia="宋体" w:cs="Times New Roman"/>
      <w:kern w:val="2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2025-02-10T15:35:00Z</dcterms:created>
  <dc:creator>sugon</dc:creator>
  <cp:lastModifiedBy>sugon</cp:lastModifiedBy>
  <dcterms:modified xsi:type="dcterms:W3CDTF">2025-02-10T15:36:10Z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954FC4E8C82CD35744ACA967583FCFFF_41</vt:lpwstr>
  </property>
</Properties>
</file>