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C5CA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color w:val="404040"/>
          <w:kern w:val="0"/>
          <w:sz w:val="30"/>
          <w:szCs w:val="30"/>
          <w:u w:val="none"/>
          <w:lang w:val="en-US" w:eastAsia="zh-CN" w:bidi="ar"/>
        </w:rPr>
      </w:pPr>
      <w:r>
        <w:rPr>
          <w:rFonts w:hint="eastAsia" w:ascii="黑体" w:hAnsi="黑体" w:eastAsia="黑体" w:cs="黑体"/>
          <w:color w:val="404040"/>
          <w:kern w:val="0"/>
          <w:sz w:val="30"/>
          <w:szCs w:val="30"/>
          <w:u w:val="none"/>
          <w:lang w:val="en-US" w:eastAsia="zh-CN" w:bidi="ar"/>
        </w:rPr>
        <w:t>附件2：</w:t>
      </w:r>
      <w:bookmarkStart w:id="0" w:name="_GoBack"/>
      <w:r>
        <w:rPr>
          <w:rFonts w:hint="eastAsia" w:ascii="黑体" w:hAnsi="黑体" w:eastAsia="黑体" w:cs="黑体"/>
          <w:color w:val="404040"/>
          <w:kern w:val="0"/>
          <w:sz w:val="30"/>
          <w:szCs w:val="30"/>
          <w:u w:val="none"/>
          <w:lang w:val="en-US" w:eastAsia="zh-CN" w:bidi="ar"/>
        </w:rPr>
        <w:t>安阳市中医院室内制冷供暖末端设备清洗运维公开报价表</w:t>
      </w:r>
    </w:p>
    <w:bookmarkEnd w:id="0"/>
    <w:p w14:paraId="0CD9A88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color w:val="404040"/>
          <w:kern w:val="0"/>
          <w:sz w:val="30"/>
          <w:szCs w:val="30"/>
          <w:u w:val="none"/>
          <w:lang w:val="en-US" w:eastAsia="zh-CN" w:bidi="ar"/>
        </w:rPr>
      </w:pPr>
    </w:p>
    <w:tbl>
      <w:tblPr>
        <w:tblStyle w:val="3"/>
        <w:tblW w:w="9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2783"/>
        <w:gridCol w:w="2151"/>
        <w:gridCol w:w="3154"/>
      </w:tblGrid>
      <w:tr w14:paraId="6D58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22" w:type="dxa"/>
          </w:tcPr>
          <w:p w14:paraId="6AABC29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404040"/>
                <w:kern w:val="0"/>
                <w:sz w:val="30"/>
                <w:szCs w:val="30"/>
                <w:u w:val="none"/>
                <w:lang w:val="en-US" w:eastAsia="zh-CN" w:bidi="ar"/>
              </w:rPr>
            </w:pPr>
            <w:r>
              <w:rPr>
                <w:rFonts w:hint="eastAsia" w:ascii="仿宋" w:hAnsi="仿宋" w:eastAsia="仿宋" w:cs="仿宋"/>
                <w:color w:val="404040"/>
                <w:kern w:val="0"/>
                <w:sz w:val="30"/>
                <w:szCs w:val="30"/>
                <w:u w:val="none"/>
                <w:lang w:val="en-US" w:eastAsia="zh-CN" w:bidi="ar"/>
              </w:rPr>
              <w:t>序号</w:t>
            </w:r>
          </w:p>
        </w:tc>
        <w:tc>
          <w:tcPr>
            <w:tcW w:w="2783" w:type="dxa"/>
          </w:tcPr>
          <w:p w14:paraId="124AF89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404040"/>
                <w:kern w:val="0"/>
                <w:sz w:val="30"/>
                <w:szCs w:val="30"/>
                <w:u w:val="none"/>
                <w:lang w:val="en-US" w:eastAsia="zh-CN" w:bidi="ar"/>
              </w:rPr>
            </w:pPr>
            <w:r>
              <w:rPr>
                <w:rFonts w:hint="eastAsia" w:ascii="仿宋" w:hAnsi="仿宋" w:eastAsia="仿宋" w:cs="仿宋"/>
                <w:color w:val="404040"/>
                <w:kern w:val="0"/>
                <w:sz w:val="30"/>
                <w:szCs w:val="30"/>
                <w:u w:val="none"/>
                <w:lang w:val="en-US" w:eastAsia="zh-CN" w:bidi="ar"/>
              </w:rPr>
              <w:t>建筑面积（m2)</w:t>
            </w:r>
          </w:p>
        </w:tc>
        <w:tc>
          <w:tcPr>
            <w:tcW w:w="2151" w:type="dxa"/>
          </w:tcPr>
          <w:p w14:paraId="16EB475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404040"/>
                <w:kern w:val="0"/>
                <w:sz w:val="30"/>
                <w:szCs w:val="30"/>
                <w:u w:val="none"/>
                <w:lang w:val="en-US" w:eastAsia="zh-CN" w:bidi="ar"/>
              </w:rPr>
            </w:pPr>
            <w:r>
              <w:rPr>
                <w:rFonts w:hint="eastAsia" w:ascii="仿宋" w:hAnsi="仿宋" w:eastAsia="仿宋" w:cs="仿宋"/>
                <w:color w:val="404040"/>
                <w:kern w:val="0"/>
                <w:sz w:val="30"/>
                <w:szCs w:val="30"/>
                <w:u w:val="none"/>
                <w:lang w:val="en-US" w:eastAsia="zh-CN" w:bidi="ar"/>
              </w:rPr>
              <w:t>单价（元）</w:t>
            </w:r>
          </w:p>
        </w:tc>
        <w:tc>
          <w:tcPr>
            <w:tcW w:w="3154" w:type="dxa"/>
          </w:tcPr>
          <w:p w14:paraId="4907F50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404040"/>
                <w:kern w:val="0"/>
                <w:sz w:val="30"/>
                <w:szCs w:val="30"/>
                <w:u w:val="none"/>
                <w:lang w:val="en-US" w:eastAsia="zh-CN" w:bidi="ar"/>
              </w:rPr>
            </w:pPr>
            <w:r>
              <w:rPr>
                <w:rFonts w:hint="eastAsia" w:ascii="仿宋" w:hAnsi="仿宋" w:eastAsia="仿宋" w:cs="仿宋"/>
                <w:color w:val="404040"/>
                <w:kern w:val="0"/>
                <w:sz w:val="30"/>
                <w:szCs w:val="30"/>
                <w:u w:val="none"/>
                <w:lang w:val="en-US" w:eastAsia="zh-CN" w:bidi="ar"/>
              </w:rPr>
              <w:t>总价（元）</w:t>
            </w:r>
          </w:p>
        </w:tc>
      </w:tr>
      <w:tr w14:paraId="087AD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4D66664E">
            <w:pPr>
              <w:keepNext w:val="0"/>
              <w:keepLines w:val="0"/>
              <w:pageBreakBefore w:val="0"/>
              <w:widowControl w:val="0"/>
              <w:kinsoku/>
              <w:wordWrap/>
              <w:overflowPunct/>
              <w:topLinePunct w:val="0"/>
              <w:autoSpaceDE/>
              <w:autoSpaceDN/>
              <w:bidi w:val="0"/>
              <w:adjustRightInd/>
              <w:snapToGrid/>
              <w:spacing w:line="560" w:lineRule="exact"/>
              <w:ind w:firstLine="300" w:firstLineChars="100"/>
              <w:textAlignment w:val="auto"/>
              <w:rPr>
                <w:rFonts w:hint="default" w:ascii="仿宋" w:hAnsi="仿宋" w:eastAsia="仿宋" w:cs="仿宋"/>
                <w:color w:val="404040"/>
                <w:kern w:val="0"/>
                <w:sz w:val="30"/>
                <w:szCs w:val="30"/>
                <w:u w:val="none"/>
                <w:lang w:val="en-US" w:eastAsia="zh-CN" w:bidi="ar"/>
              </w:rPr>
            </w:pPr>
            <w:r>
              <w:rPr>
                <w:rFonts w:hint="eastAsia" w:ascii="仿宋" w:hAnsi="仿宋" w:eastAsia="仿宋" w:cs="仿宋"/>
                <w:color w:val="404040"/>
                <w:kern w:val="0"/>
                <w:sz w:val="30"/>
                <w:szCs w:val="30"/>
                <w:u w:val="none"/>
                <w:lang w:val="en-US" w:eastAsia="zh-CN" w:bidi="ar"/>
              </w:rPr>
              <w:t>1</w:t>
            </w:r>
          </w:p>
        </w:tc>
        <w:tc>
          <w:tcPr>
            <w:tcW w:w="2783" w:type="dxa"/>
          </w:tcPr>
          <w:p w14:paraId="7A02E30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404040"/>
                <w:kern w:val="0"/>
                <w:sz w:val="30"/>
                <w:szCs w:val="30"/>
                <w:u w:val="none"/>
                <w:lang w:val="en-US" w:eastAsia="zh-CN" w:bidi="ar"/>
              </w:rPr>
            </w:pPr>
            <w:r>
              <w:rPr>
                <w:rFonts w:hint="eastAsia" w:ascii="仿宋" w:hAnsi="仿宋" w:eastAsia="仿宋" w:cs="仿宋"/>
                <w:color w:val="404040"/>
                <w:kern w:val="0"/>
                <w:sz w:val="30"/>
                <w:szCs w:val="30"/>
                <w:u w:val="none"/>
                <w:lang w:val="en-US" w:eastAsia="zh-CN" w:bidi="ar"/>
              </w:rPr>
              <w:t>55874</w:t>
            </w:r>
          </w:p>
        </w:tc>
        <w:tc>
          <w:tcPr>
            <w:tcW w:w="2151" w:type="dxa"/>
          </w:tcPr>
          <w:p w14:paraId="17629545">
            <w:pPr>
              <w:keepNext w:val="0"/>
              <w:keepLines w:val="0"/>
              <w:pageBreakBefore w:val="0"/>
              <w:widowControl w:val="0"/>
              <w:kinsoku/>
              <w:wordWrap/>
              <w:overflowPunct/>
              <w:topLinePunct w:val="0"/>
              <w:autoSpaceDE/>
              <w:autoSpaceDN/>
              <w:bidi w:val="0"/>
              <w:adjustRightInd/>
              <w:snapToGrid/>
              <w:spacing w:line="560" w:lineRule="exact"/>
              <w:ind w:left="3278" w:leftChars="418" w:hanging="2400" w:hangingChars="800"/>
              <w:textAlignment w:val="auto"/>
              <w:rPr>
                <w:rFonts w:hint="default" w:ascii="仿宋" w:hAnsi="仿宋" w:eastAsia="仿宋" w:cs="仿宋"/>
                <w:color w:val="404040"/>
                <w:kern w:val="0"/>
                <w:sz w:val="30"/>
                <w:szCs w:val="30"/>
                <w:u w:val="none"/>
                <w:lang w:val="en-US" w:eastAsia="zh-CN" w:bidi="ar"/>
              </w:rPr>
            </w:pPr>
          </w:p>
        </w:tc>
        <w:tc>
          <w:tcPr>
            <w:tcW w:w="3154" w:type="dxa"/>
          </w:tcPr>
          <w:p w14:paraId="14CFF21A">
            <w:pPr>
              <w:keepNext w:val="0"/>
              <w:keepLines w:val="0"/>
              <w:pageBreakBefore w:val="0"/>
              <w:widowControl w:val="0"/>
              <w:kinsoku/>
              <w:wordWrap/>
              <w:overflowPunct/>
              <w:topLinePunct w:val="0"/>
              <w:autoSpaceDE/>
              <w:autoSpaceDN/>
              <w:bidi w:val="0"/>
              <w:adjustRightInd/>
              <w:snapToGrid/>
              <w:spacing w:line="560" w:lineRule="exact"/>
              <w:ind w:left="3278" w:leftChars="418" w:hanging="2400" w:hangingChars="800"/>
              <w:textAlignment w:val="auto"/>
              <w:rPr>
                <w:rFonts w:hint="default" w:ascii="仿宋" w:hAnsi="仿宋" w:eastAsia="仿宋" w:cs="仿宋"/>
                <w:color w:val="404040"/>
                <w:kern w:val="0"/>
                <w:sz w:val="30"/>
                <w:szCs w:val="30"/>
                <w:u w:val="none"/>
                <w:lang w:val="en-US" w:eastAsia="zh-CN" w:bidi="ar"/>
              </w:rPr>
            </w:pPr>
          </w:p>
        </w:tc>
      </w:tr>
      <w:tr w14:paraId="6558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0" w:type="dxa"/>
            <w:gridSpan w:val="4"/>
          </w:tcPr>
          <w:p w14:paraId="74180C70">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560" w:firstLineChars="200"/>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报价依据：</w:t>
            </w:r>
          </w:p>
          <w:p w14:paraId="5F3F3E8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报价方式按照发包人提供的建筑总面积（55874m2)，分单价及总价报价。本报价包含发包人室内制冷供暖末端设备清洗运维项目公开报价说明书要求的所有服务内容，主要服务内容共5项：1.中央空调末端设备维修与保养，2.分体电空调的清洗与保养维修，3.暖气片的维修与保养，4.室外供暖供冷管道的维修与保养5.维修人员24小时驻守服务。</w:t>
            </w:r>
          </w:p>
          <w:p w14:paraId="7AE9D28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二、维修保障保养主要设备情况</w:t>
            </w:r>
          </w:p>
          <w:p w14:paraId="6586CFF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1.各类型号分体电空调（柜机、分体机）共计约591台（含院外空调.制剂室、规培生宿舍、集团办公房、康复科)</w:t>
            </w:r>
          </w:p>
          <w:p w14:paraId="5A78E41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2.新风机组约25台、空调送风1台，全部在1号楼</w:t>
            </w:r>
          </w:p>
          <w:p w14:paraId="787C423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3.各类风机盘管约1100台，配套进风口、回风口。</w:t>
            </w:r>
          </w:p>
          <w:p w14:paraId="20D5ED3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4.风冷模块机组（康复科）1套</w:t>
            </w:r>
          </w:p>
          <w:p w14:paraId="23D04F2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5.多联体中央空调（门诊地下室儿康科）1套 </w:t>
            </w:r>
          </w:p>
          <w:p w14:paraId="49B4A9B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6.小型多联体中央空调2套（急诊ICU、代谢中心） </w:t>
            </w:r>
          </w:p>
          <w:p w14:paraId="6AF6BA9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7.暖气片供暖，约有11500m</w:t>
            </w:r>
            <w:r>
              <w:rPr>
                <w:rFonts w:hint="eastAsia" w:ascii="仿宋_GB2312" w:hAnsi="仿宋_GB2312" w:eastAsia="仿宋_GB2312" w:cs="仿宋_GB2312"/>
                <w:sz w:val="28"/>
                <w:szCs w:val="28"/>
                <w:vertAlign w:val="superscript"/>
                <w:lang w:val="en-US" w:eastAsia="zh-CN"/>
              </w:rPr>
              <w:t>2</w:t>
            </w:r>
            <w:r>
              <w:rPr>
                <w:rFonts w:hint="eastAsia" w:ascii="仿宋_GB2312" w:hAnsi="仿宋_GB2312" w:eastAsia="仿宋_GB2312" w:cs="仿宋_GB2312"/>
                <w:sz w:val="28"/>
                <w:szCs w:val="28"/>
                <w:vertAlign w:val="baseline"/>
                <w:lang w:val="en-US" w:eastAsia="zh-CN"/>
              </w:rPr>
              <w:t xml:space="preserve">(主要分布在门诊楼、3号楼、6号楼）     </w:t>
            </w:r>
          </w:p>
          <w:p w14:paraId="31AEEE03">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404040"/>
                <w:kern w:val="0"/>
                <w:sz w:val="30"/>
                <w:szCs w:val="30"/>
                <w:u w:val="none"/>
                <w:lang w:val="en-US" w:eastAsia="zh-CN" w:bidi="ar"/>
              </w:rPr>
            </w:pPr>
            <w:r>
              <w:rPr>
                <w:rFonts w:hint="eastAsia" w:ascii="仿宋" w:hAnsi="仿宋" w:eastAsia="仿宋" w:cs="仿宋"/>
                <w:color w:val="404040"/>
                <w:kern w:val="0"/>
                <w:sz w:val="30"/>
                <w:szCs w:val="30"/>
                <w:u w:val="none"/>
                <w:lang w:val="en-US" w:eastAsia="zh-CN" w:bidi="ar"/>
              </w:rPr>
              <w:t>8.室内外供暖管道及阀门修漏及保温保养等。</w:t>
            </w:r>
          </w:p>
          <w:p w14:paraId="3C9B6DE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三、本报价包含人工费、材料（甲方约提供的材料除外）、管理费、税金等一切费用。</w:t>
            </w:r>
          </w:p>
          <w:p w14:paraId="2753ACC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404040"/>
                <w:kern w:val="0"/>
                <w:sz w:val="30"/>
                <w:szCs w:val="30"/>
                <w:u w:val="none"/>
                <w:lang w:val="en-US" w:eastAsia="zh-CN" w:bidi="ar"/>
              </w:rPr>
            </w:pPr>
          </w:p>
        </w:tc>
      </w:tr>
    </w:tbl>
    <w:p w14:paraId="06C9299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小标宋简体" w:hAnsi="方正小标宋简体" w:eastAsia="方正小标宋简体" w:cs="方正小标宋简体"/>
          <w:sz w:val="32"/>
          <w:szCs w:val="32"/>
          <w:lang w:val="en-US" w:eastAsia="zh-CN"/>
        </w:rPr>
      </w:pPr>
    </w:p>
    <w:p w14:paraId="243EC8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75D332"/>
    <w:multiLevelType w:val="singleLevel"/>
    <w:tmpl w:val="3475D33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07D6C"/>
    <w:rsid w:val="3FD07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2025-05-12T02:34:00Z</dcterms:created>
  <dc:creator>文飞</dc:creator>
  <cp:lastModifiedBy>文飞</cp:lastModifiedBy>
  <dcterms:modified xsi:type="dcterms:W3CDTF">2025-05-12T02:34:40Z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17009A435A2D41D0AD8AF6138626396F_11</vt:lpwstr>
  </property>
  <property fmtid="{D5CDD505-2E9C-101B-9397-08002B2CF9AE}" pid="4" name="KSOTemplateDocerSaveRecord">
    <vt:lpwstr>eyJoZGlkIjoiODViY2JkMjU3NGYzZTEwMzZmMGFkZWViYmNkYWU3NDIiLCJ1c2VySWQiOiIyMzI2MTI1MDkifQ==</vt:lpwstr>
  </property>
</Properties>
</file>