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5D40">
      <w:pPr>
        <w:spacing w:line="600" w:lineRule="exac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附件2：</w:t>
      </w:r>
    </w:p>
    <w:p w14:paraId="57ABF31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信息化建设技术参数响应情况</w:t>
      </w:r>
    </w:p>
    <w:p w14:paraId="530F967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EECD6F6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信息系统建设内容：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1C182D3C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365"/>
        <w:gridCol w:w="3525"/>
        <w:gridCol w:w="1560"/>
      </w:tblGrid>
      <w:tr w14:paraId="73D1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5C111E0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系统名称</w:t>
            </w:r>
          </w:p>
        </w:tc>
        <w:tc>
          <w:tcPr>
            <w:tcW w:w="1365" w:type="dxa"/>
          </w:tcPr>
          <w:p w14:paraId="7DF3F43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功能项</w:t>
            </w:r>
          </w:p>
        </w:tc>
        <w:tc>
          <w:tcPr>
            <w:tcW w:w="3525" w:type="dxa"/>
          </w:tcPr>
          <w:p w14:paraId="45CABA5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功能描述</w:t>
            </w:r>
          </w:p>
        </w:tc>
        <w:tc>
          <w:tcPr>
            <w:tcW w:w="1560" w:type="dxa"/>
          </w:tcPr>
          <w:p w14:paraId="2FBF77D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响应情况</w:t>
            </w:r>
          </w:p>
        </w:tc>
      </w:tr>
      <w:tr w14:paraId="7AFB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 w14:paraId="769E8740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37488B4B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586A91E1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4AEA5BC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680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20598462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57202ACC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6A9C774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22BB9A4B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4755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0E81DEAC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4999D08B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7B2915D1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23E49D1D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755A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7E7B67D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2C9923F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3E3C2F00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7F8FF7D2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4B1C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738AE2F0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3B6AE62D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26E00AB9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71D0D3F1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3822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5A5755DB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761F3B1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07769D37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2018F29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6FD8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151C85A6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05E5F331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2F4722F7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E34AB87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1EB9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4FDD94B6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1A043B51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64DF7A5C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B97133E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0CCE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 w14:paraId="549A6233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6E8193E9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0E797219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721B711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33BB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686E375D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31B7C392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5C0F9693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18E5092E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2E28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05815C2F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107482F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132EF7EE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26168ED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2C0E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1F8F6B1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55287447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372048BF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158F566B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5FB2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567C2E2E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102E32E2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7473ABD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2B0C692A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2C8C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564345C7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083E7EA3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2109BD87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EA897B9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0F50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 w14:paraId="6C00470E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6E8E3BA5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54225B48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ECF1F73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061C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6620D78F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65" w:type="dxa"/>
          </w:tcPr>
          <w:p w14:paraId="0E1DF96E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525" w:type="dxa"/>
          </w:tcPr>
          <w:p w14:paraId="3843E8E0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4A5FCDC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 w14:paraId="4CC6D82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4BD498">
      <w:pPr>
        <w:pStyle w:val="5"/>
        <w:widowControl/>
        <w:shd w:val="clear" w:color="auto" w:fill="FFFFFF"/>
        <w:spacing w:before="260" w:beforeAutospacing="0" w:after="260" w:afterAutospacing="0" w:line="600" w:lineRule="exact"/>
        <w:jc w:val="center"/>
        <w:rPr>
          <w:rFonts w:ascii="黑体" w:hAnsi="黑体" w:eastAsia="黑体" w:cs="黑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shd w:val="clear" w:color="auto" w:fill="FFFFFF"/>
        </w:rPr>
        <w:t>信息系统软件报价单</w:t>
      </w:r>
    </w:p>
    <w:tbl>
      <w:tblPr>
        <w:tblStyle w:val="6"/>
        <w:tblW w:w="10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216"/>
        <w:gridCol w:w="1601"/>
        <w:gridCol w:w="1494"/>
      </w:tblGrid>
      <w:tr w14:paraId="31A3A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025B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95B1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  <w:t>系统名称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26F9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  <w:t>数量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0B14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  <w:t>系统报价</w:t>
            </w:r>
          </w:p>
        </w:tc>
      </w:tr>
      <w:tr w14:paraId="76F2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85B4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21"/>
                <w:szCs w:val="21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686B8">
            <w:pPr>
              <w:widowControl/>
              <w:rPr>
                <w:rFonts w:ascii="仿宋" w:hAnsi="仿宋" w:eastAsia="仿宋" w:cs="仿宋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Cs w:val="21"/>
                <w:shd w:val="clear" w:color="auto" w:fill="FFFFFF"/>
              </w:rPr>
              <w:t>临床数据中心（CDR）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66DCE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746CC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73F2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9F34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21"/>
                <w:szCs w:val="21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9BB71">
            <w:pPr>
              <w:widowControl/>
              <w:rPr>
                <w:rFonts w:ascii="仿宋" w:hAnsi="仿宋" w:eastAsia="仿宋" w:cs="仿宋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Cs w:val="21"/>
                <w:shd w:val="clear" w:color="auto" w:fill="FFFFFF"/>
              </w:rPr>
              <w:t>患者360全息视图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1E299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09770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4DA6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E35F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21"/>
                <w:szCs w:val="21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6FD478">
            <w:pPr>
              <w:widowControl/>
              <w:rPr>
                <w:rFonts w:ascii="仿宋" w:hAnsi="仿宋" w:eastAsia="仿宋" w:cs="仿宋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Cs w:val="21"/>
                <w:shd w:val="clear" w:color="auto" w:fill="FFFFFF"/>
              </w:rPr>
              <w:t>检验信息管理系统（LIS）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AC541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BF697D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3F43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CB24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E8746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医学影像存储和传输系统（</w:t>
            </w:r>
            <w:r>
              <w:rPr>
                <w:rFonts w:ascii="宋体" w:hAnsi="宋体" w:eastAsia="宋体" w:cs="宋体"/>
                <w:color w:val="444444"/>
                <w:sz w:val="24"/>
                <w:shd w:val="clear" w:color="auto" w:fill="FFFFFF"/>
              </w:rPr>
              <w:t>PACS</w:t>
            </w: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/RIS</w:t>
            </w:r>
            <w:r>
              <w:rPr>
                <w:rFonts w:ascii="宋体" w:hAnsi="宋体" w:eastAsia="宋体" w:cs="宋体"/>
                <w:color w:val="444444"/>
                <w:sz w:val="24"/>
                <w:shd w:val="clear" w:color="auto" w:fill="FFFFFF"/>
              </w:rPr>
              <w:t>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2BF0E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B62CE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3EF3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BC77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86FDA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全院医技预约系统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E3A3F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DFFCF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0FE0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9A77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6B0C9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医保控费系统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AB732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349A5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1BB2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5E4F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54AFC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手术麻醉管理系统（</w:t>
            </w: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间手术间）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C1F4B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77ACC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6E5B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8F25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7FDA2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重症监控系统（30张重症监护床位）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F4732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09046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3974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9F5D2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071EE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输血管理系统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3ACA7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E4287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0BE7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2E6D5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C409C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随访管理系统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BA968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23027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43820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DB134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181F5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医院统一结算平台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EFAD5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BBF64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72CDC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487CC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E8677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临床辅助决策支持（CDSS）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9DF76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8FF54B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1BED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FD250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A7BC15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电子病历系统应用水平四级全流程伴评服务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83825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B022B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3C92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FFBD7">
            <w:pPr>
              <w:pStyle w:val="16"/>
              <w:widowControl/>
              <w:numPr>
                <w:ilvl w:val="0"/>
                <w:numId w:val="1"/>
              </w:numPr>
              <w:contextualSpacing w:val="0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DE5F81">
            <w:pPr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hd w:val="clear" w:color="auto" w:fill="FFFFFF"/>
              </w:rPr>
              <w:t>包含所有接口对接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7E064">
            <w:pPr>
              <w:widowControl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1AAE0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14:paraId="2BEE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93284">
            <w:pPr>
              <w:pStyle w:val="16"/>
              <w:widowControl/>
              <w:autoSpaceDE/>
              <w:autoSpaceDN/>
              <w:ind w:left="0"/>
              <w:contextualSpacing w:val="0"/>
              <w:jc w:val="both"/>
              <w:rPr>
                <w:rFonts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合计</w:t>
            </w: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6CC8A">
            <w:pPr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C2C81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4A851">
            <w:pPr>
              <w:widowControl/>
              <w:spacing w:line="276" w:lineRule="auto"/>
              <w:rPr>
                <w:rFonts w:ascii="仿宋" w:hAnsi="仿宋" w:eastAsia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</w:tbl>
    <w:p w14:paraId="5196C54F"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</w:t>
      </w:r>
    </w:p>
    <w:p w14:paraId="62B94B19"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1、除服务项目以外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提供的产品为该公司产品或自主软件著作权公司授权产品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83B9EC0"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2、产品需包含但不限于软件需求中所列产品功能。</w:t>
      </w:r>
    </w:p>
    <w:p w14:paraId="6A18C554"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3、报价方式须为分项报价和总体报价。</w:t>
      </w:r>
    </w:p>
    <w:p w14:paraId="295E93E3">
      <w:pPr>
        <w:spacing w:line="600" w:lineRule="exact"/>
        <w:rPr>
          <w:rFonts w:ascii="仿宋" w:hAnsi="仿宋" w:eastAsia="仿宋" w:cs="仿宋"/>
          <w:sz w:val="30"/>
          <w:szCs w:val="30"/>
        </w:rPr>
      </w:pPr>
      <w:bookmarkStart w:id="0" w:name="_Toc77005939"/>
    </w:p>
    <w:p w14:paraId="5467567A">
      <w:pPr>
        <w:spacing w:line="600" w:lineRule="exact"/>
        <w:rPr>
          <w:rFonts w:ascii="仿宋" w:hAnsi="仿宋" w:eastAsia="仿宋" w:cs="仿宋"/>
          <w:sz w:val="30"/>
          <w:szCs w:val="30"/>
        </w:rPr>
      </w:pPr>
    </w:p>
    <w:p w14:paraId="0B066EB9">
      <w:pPr>
        <w:spacing w:line="600" w:lineRule="exact"/>
        <w:ind w:firstLine="3000" w:firstLineChars="10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响应单位：              （盖单位章）</w:t>
      </w:r>
    </w:p>
    <w:p w14:paraId="2DB9FE59">
      <w:pPr>
        <w:spacing w:line="600" w:lineRule="exact"/>
        <w:ind w:firstLine="3000" w:firstLineChars="1000"/>
        <w:rPr>
          <w:rFonts w:ascii="仿宋" w:hAnsi="仿宋" w:eastAsia="仿宋" w:cs="仿宋"/>
          <w:sz w:val="30"/>
          <w:szCs w:val="30"/>
        </w:rPr>
      </w:pPr>
    </w:p>
    <w:p w14:paraId="1019EEE1">
      <w:pPr>
        <w:spacing w:line="600" w:lineRule="exact"/>
        <w:ind w:firstLine="3900" w:firstLineChars="1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 月     日</w:t>
      </w:r>
      <w:bookmarkEnd w:id="0"/>
    </w:p>
    <w:p w14:paraId="557A718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鼎简楷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B7A31"/>
    <w:multiLevelType w:val="multilevel"/>
    <w:tmpl w:val="066B7A31"/>
    <w:lvl w:ilvl="0" w:tentative="0">
      <w:start w:val="1"/>
      <w:numFmt w:val="decimal"/>
      <w:lvlText w:val="%1."/>
      <w:lvlJc w:val="left"/>
      <w:pPr>
        <w:ind w:left="65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YjY0MzZmYzczNTJmM2Q2NGYzNzFiNzk5ZDlhOTgifQ=="/>
  </w:docVars>
  <w:rsids>
    <w:rsidRoot w:val="00BB3768"/>
    <w:rsid w:val="00007E39"/>
    <w:rsid w:val="00013C29"/>
    <w:rsid w:val="000255D7"/>
    <w:rsid w:val="000D047B"/>
    <w:rsid w:val="001C0C8D"/>
    <w:rsid w:val="001C2504"/>
    <w:rsid w:val="00266DBF"/>
    <w:rsid w:val="002E5C1C"/>
    <w:rsid w:val="00344C4F"/>
    <w:rsid w:val="003C51C5"/>
    <w:rsid w:val="00405743"/>
    <w:rsid w:val="00594AB8"/>
    <w:rsid w:val="005F7F34"/>
    <w:rsid w:val="00644883"/>
    <w:rsid w:val="00651477"/>
    <w:rsid w:val="006E177F"/>
    <w:rsid w:val="00724339"/>
    <w:rsid w:val="007345BF"/>
    <w:rsid w:val="00765218"/>
    <w:rsid w:val="007D1FE8"/>
    <w:rsid w:val="00871A56"/>
    <w:rsid w:val="00875F5C"/>
    <w:rsid w:val="008B7667"/>
    <w:rsid w:val="009B6D56"/>
    <w:rsid w:val="009E0766"/>
    <w:rsid w:val="00A7391E"/>
    <w:rsid w:val="00AC3DAF"/>
    <w:rsid w:val="00BB0463"/>
    <w:rsid w:val="00BB3768"/>
    <w:rsid w:val="00BF7148"/>
    <w:rsid w:val="00C45E3C"/>
    <w:rsid w:val="00C67D5C"/>
    <w:rsid w:val="00C70B3F"/>
    <w:rsid w:val="00C936AE"/>
    <w:rsid w:val="00CA0E23"/>
    <w:rsid w:val="00CC79C3"/>
    <w:rsid w:val="00CF41EC"/>
    <w:rsid w:val="00E46C21"/>
    <w:rsid w:val="00ED5818"/>
    <w:rsid w:val="00F008C1"/>
    <w:rsid w:val="00F25606"/>
    <w:rsid w:val="081A5643"/>
    <w:rsid w:val="0A3E25DB"/>
    <w:rsid w:val="0E59465B"/>
    <w:rsid w:val="11623919"/>
    <w:rsid w:val="12E744BF"/>
    <w:rsid w:val="12F6616B"/>
    <w:rsid w:val="15F5735F"/>
    <w:rsid w:val="162024D0"/>
    <w:rsid w:val="17944956"/>
    <w:rsid w:val="17D3583A"/>
    <w:rsid w:val="184243B2"/>
    <w:rsid w:val="186E33F9"/>
    <w:rsid w:val="1ACB065E"/>
    <w:rsid w:val="1AFC4CEC"/>
    <w:rsid w:val="1B3E5AE3"/>
    <w:rsid w:val="1B995C39"/>
    <w:rsid w:val="1CF14289"/>
    <w:rsid w:val="22C02AA3"/>
    <w:rsid w:val="26F70F90"/>
    <w:rsid w:val="30CD1549"/>
    <w:rsid w:val="34CC6AF3"/>
    <w:rsid w:val="363576F6"/>
    <w:rsid w:val="38435714"/>
    <w:rsid w:val="386266C6"/>
    <w:rsid w:val="38E21217"/>
    <w:rsid w:val="3A306308"/>
    <w:rsid w:val="3F7F248E"/>
    <w:rsid w:val="40073668"/>
    <w:rsid w:val="4270011F"/>
    <w:rsid w:val="451552A8"/>
    <w:rsid w:val="45B1031F"/>
    <w:rsid w:val="479358EB"/>
    <w:rsid w:val="4EA37A8D"/>
    <w:rsid w:val="4EC56BC6"/>
    <w:rsid w:val="4ED324E1"/>
    <w:rsid w:val="501C7A82"/>
    <w:rsid w:val="51526840"/>
    <w:rsid w:val="55EE4C56"/>
    <w:rsid w:val="586A5AB9"/>
    <w:rsid w:val="59B6629A"/>
    <w:rsid w:val="5A1775EC"/>
    <w:rsid w:val="5B0F2E39"/>
    <w:rsid w:val="6039476E"/>
    <w:rsid w:val="606F2E37"/>
    <w:rsid w:val="61926DDD"/>
    <w:rsid w:val="64DA58EB"/>
    <w:rsid w:val="671032CF"/>
    <w:rsid w:val="678A7274"/>
    <w:rsid w:val="68F2302E"/>
    <w:rsid w:val="6980676F"/>
    <w:rsid w:val="6B3B32B7"/>
    <w:rsid w:val="6B513865"/>
    <w:rsid w:val="6D312A06"/>
    <w:rsid w:val="6FF869A5"/>
    <w:rsid w:val="700A66D9"/>
    <w:rsid w:val="708F4D4A"/>
    <w:rsid w:val="72F72273"/>
    <w:rsid w:val="74237D69"/>
    <w:rsid w:val="77530965"/>
    <w:rsid w:val="77A15B74"/>
    <w:rsid w:val="79134850"/>
    <w:rsid w:val="794C7C6B"/>
    <w:rsid w:val="7B000F86"/>
    <w:rsid w:val="7BFF194A"/>
    <w:rsid w:val="7D423E5B"/>
    <w:rsid w:val="7DC645EB"/>
    <w:rsid w:val="7DCA0414"/>
    <w:rsid w:val="7ECF536C"/>
    <w:rsid w:val="BB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60" w:lineRule="exact"/>
    </w:pPr>
    <w:rPr>
      <w:rFonts w:ascii="汉鼎简楷体" w:hAnsi="宋体" w:eastAsia="汉鼎简楷体"/>
      <w:b/>
      <w:bCs/>
      <w:spacing w:val="4"/>
      <w:sz w:val="24"/>
      <w:szCs w:val="20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51"/>
    <w:basedOn w:val="8"/>
    <w:qFormat/>
    <w:uiPriority w:val="0"/>
    <w:rPr>
      <w:rFonts w:ascii="宋体-简" w:hAnsi="宋体-简" w:eastAsia="宋体-简" w:cs="宋体-简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link w:val="17"/>
    <w:qFormat/>
    <w:uiPriority w:val="1"/>
    <w:pPr>
      <w:autoSpaceDE w:val="0"/>
      <w:autoSpaceDN w:val="0"/>
      <w:ind w:left="720"/>
      <w:contextualSpacing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17">
    <w:name w:val="列出段落 字符"/>
    <w:link w:val="16"/>
    <w:qFormat/>
    <w:uiPriority w:val="1"/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353</Words>
  <Characters>373</Characters>
  <Lines>2</Lines>
  <Paragraphs>1</Paragraphs>
  <TotalTime>20</TotalTime>
  <ScaleCrop>false</ScaleCrop>
  <LinksUpToDate>false</LinksUpToDate>
  <CharactersWithSpaces>424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2025-03-27T09:03:00Z</dcterms:created>
  <dc:creator>信息中心</dc:creator>
  <cp:lastModifiedBy>有时右殇</cp:lastModifiedBy>
  <dcterms:modified xsi:type="dcterms:W3CDTF">2025-06-03T07:37:39Z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D1E53A6FEAAF466F961160380081C175_13</vt:lpwstr>
  </property>
  <property fmtid="{D5CDD505-2E9C-101B-9397-08002B2CF9AE}" pid="4" name="KSOTemplateDocerSaveRecord">
    <vt:lpwstr>eyJoZGlkIjoiYzljYmJmZThjYmFkNGNhMmFmNzc0MGMzZWIzMGY2MTUiLCJ1c2VySWQiOiI5ODkzMDA3NDQifQ==</vt:lpwstr>
  </property>
</Properties>
</file>