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附件7：</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1、■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2、具有良好的商业信誉和健全的财务会计制度，有依法缴纳税收和社会保障资金的良好记录；■提供银行出具的近1年内资信证明</w:t>
      </w:r>
      <w:r>
        <w:rPr>
          <w:rFonts w:hint="eastAsia" w:ascii="仿宋" w:hAnsi="仿宋" w:eastAsia="仿宋" w:cs="宋体"/>
          <w:sz w:val="21"/>
          <w:szCs w:val="21"/>
          <w:highlight w:val="yellow"/>
        </w:rPr>
        <w:t>或上一年度（2018年度或2019年度）经</w:t>
      </w:r>
      <w:r>
        <w:rPr>
          <w:rFonts w:hint="eastAsia" w:ascii="仿宋" w:hAnsi="仿宋" w:eastAsia="仿宋" w:cs="宋体"/>
          <w:sz w:val="21"/>
          <w:szCs w:val="21"/>
        </w:rPr>
        <w:t>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bCs/>
          <w:sz w:val="21"/>
          <w:szCs w:val="21"/>
        </w:rPr>
        <w:t>提供承诺书</w:t>
      </w:r>
      <w:r>
        <w:rPr>
          <w:rFonts w:hint="eastAsia" w:ascii="仿宋" w:hAnsi="仿宋" w:eastAsia="仿宋" w:cs="宋体"/>
          <w:sz w:val="21"/>
          <w:szCs w:val="21"/>
        </w:rPr>
        <w:t>）；</w:t>
      </w:r>
    </w:p>
    <w:p>
      <w:pPr>
        <w:widowControl/>
        <w:snapToGrid w:val="0"/>
        <w:spacing w:line="400" w:lineRule="exact"/>
        <w:ind w:firstLine="420" w:firstLineChars="200"/>
        <w:rPr>
          <w:rFonts w:ascii="仿宋" w:hAnsi="仿宋" w:eastAsia="仿宋" w:cs="宋体"/>
          <w:sz w:val="21"/>
          <w:szCs w:val="21"/>
          <w:highlight w:val="yellow"/>
        </w:rPr>
      </w:pPr>
      <w:r>
        <w:rPr>
          <w:rFonts w:hint="eastAsia" w:ascii="仿宋" w:hAnsi="仿宋" w:eastAsia="仿宋" w:cs="宋体"/>
          <w:sz w:val="21"/>
          <w:szCs w:val="21"/>
          <w:highlight w:val="yellow"/>
        </w:rPr>
        <w:t>7、生产企业（制造商）须具有医疗器械生产许可证；代理商（销售商）须具有医疗器械经营许可证；医疗器械生产许可证或医疗器械经营许可证均须在有效期内。所投产品应提供医疗器械注册证及附表；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                                日      期：       年      月      日</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822C4"/>
    <w:rsid w:val="30D8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2020-10-23T01:14:00Z</dcterms:created>
  <dc:creator>勐</dc:creator>
  <cp:lastModifiedBy>勐</cp:lastModifiedBy>
  <dcterms:modified xsi:type="dcterms:W3CDTF">2020-10-23T01:14:30Z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